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7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7" w:lineRule="exact"/>
        <w:rPr>
          <w:sz w:val="24"/>
          <w:szCs w:val="24"/>
          <w:color w:val="auto"/>
        </w:rPr>
      </w:pPr>
    </w:p>
    <w:p>
      <w:pPr>
        <w:ind w:left="38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37465</wp:posOffset>
            </wp:positionH>
            <wp:positionV relativeFrom="paragraph">
              <wp:posOffset>-239395</wp:posOffset>
            </wp:positionV>
            <wp:extent cx="134620" cy="134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3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0"/>
        </w:trPr>
        <w:tc>
          <w:tcPr>
            <w:tcW w:w="6520" w:type="dxa"/>
            <w:vAlign w:val="bottom"/>
          </w:tcPr>
          <w:p>
            <w:pPr>
              <w:jc w:val="center"/>
              <w:ind w:right="2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20" w:type="dxa"/>
            <w:vAlign w:val="bottom"/>
            <w:vMerge w:val="restart"/>
          </w:tcPr>
          <w:p>
            <w:pPr>
              <w:jc w:val="center"/>
              <w:ind w:right="234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6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20" w:type="dxa"/>
            <w:vAlign w:val="bottom"/>
            <w:vMerge w:val="restart"/>
          </w:tcPr>
          <w:p>
            <w:pPr>
              <w:jc w:val="center"/>
              <w:ind w:right="214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65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6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6520" w:type="dxa"/>
            <w:vAlign w:val="bottom"/>
            <w:vMerge w:val="restart"/>
          </w:tcPr>
          <w:p>
            <w:pPr>
              <w:jc w:val="center"/>
              <w:ind w:right="2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2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5458460</wp:posOffset>
            </wp:positionH>
            <wp:positionV relativeFrom="paragraph">
              <wp:posOffset>-641985</wp:posOffset>
            </wp:positionV>
            <wp:extent cx="59055" cy="6553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4123055</wp:posOffset>
            </wp:positionH>
            <wp:positionV relativeFrom="paragraph">
              <wp:posOffset>-641985</wp:posOffset>
            </wp:positionV>
            <wp:extent cx="59055" cy="6553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-1722755</wp:posOffset>
            </wp:positionH>
            <wp:positionV relativeFrom="paragraph">
              <wp:posOffset>19050</wp:posOffset>
            </wp:positionV>
            <wp:extent cx="7324090" cy="4704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090" cy="470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20" w:space="380"/>
            <w:col w:w="8820"/>
          </w:cols>
          <w:pgMar w:left="240" w:top="224" w:right="1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Gad Thomas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8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C/O Y-MABS THERAPEUTICS, INC.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230 PARK AVENUE, 33RD FLOOR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jc w:val="center"/>
        <w:ind w:right="169"/>
        <w:spacing w:after="0"/>
        <w:rPr>
          <w:rFonts w:ascii="Arial" w:cs="Arial" w:eastAsia="Arial" w:hAnsi="Arial"/>
          <w:sz w:val="20"/>
          <w:szCs w:val="20"/>
          <w:color w:val="0000EE"/>
        </w:rPr>
      </w:pPr>
      <w:hyperlink r:id="rId13">
        <w:r>
          <w:rPr>
            <w:rFonts w:ascii="Arial" w:cs="Arial" w:eastAsia="Arial" w:hAnsi="Arial"/>
            <w:sz w:val="20"/>
            <w:szCs w:val="20"/>
            <w:u w:val="single" w:color="auto"/>
            <w:color w:val="0000EE"/>
          </w:rPr>
          <w:t>Y-mAbs Therapeutics, Inc.</w:t>
        </w:r>
        <w:r>
          <w:rPr>
            <w:rFonts w:ascii="Arial" w:cs="Arial" w:eastAsia="Arial" w:hAnsi="Arial"/>
            <w:sz w:val="20"/>
            <w:szCs w:val="20"/>
            <w:color w:val="0000EE"/>
          </w:rPr>
          <w:t xml:space="preserve"> </w:t>
        </w:r>
      </w:hyperlink>
      <w:r>
        <w:rPr>
          <w:rFonts w:ascii="Arial" w:cs="Arial" w:eastAsia="Arial" w:hAnsi="Arial"/>
          <w:sz w:val="20"/>
          <w:szCs w:val="20"/>
          <w:color w:val="000000"/>
        </w:rPr>
        <w:t>[</w:t>
      </w:r>
      <w:r>
        <w:rPr>
          <w:rFonts w:ascii="Arial" w:cs="Arial" w:eastAsia="Arial" w:hAnsi="Arial"/>
          <w:sz w:val="20"/>
          <w:szCs w:val="20"/>
          <w:color w:val="0000EE"/>
        </w:rPr>
        <w:t xml:space="preserve"> </w:t>
      </w:r>
      <w:r>
        <w:rPr>
          <w:rFonts w:ascii="Arial" w:cs="Arial" w:eastAsia="Arial" w:hAnsi="Arial"/>
          <w:sz w:val="16"/>
          <w:szCs w:val="16"/>
          <w:color w:val="0000FF"/>
        </w:rPr>
        <w:t>YMAB</w:t>
      </w:r>
      <w:r>
        <w:rPr>
          <w:rFonts w:ascii="Arial" w:cs="Arial" w:eastAsia="Arial" w:hAnsi="Arial"/>
          <w:sz w:val="20"/>
          <w:szCs w:val="20"/>
          <w:color w:val="0000EE"/>
        </w:rPr>
        <w:t xml:space="preserve"> </w:t>
      </w:r>
      <w:r>
        <w:rPr>
          <w:rFonts w:ascii="Arial" w:cs="Arial" w:eastAsia="Arial" w:hAnsi="Arial"/>
          <w:sz w:val="20"/>
          <w:szCs w:val="20"/>
          <w:color w:val="000000"/>
        </w:rPr>
        <w:t>]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12/11/2018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-9" w:right="680" w:firstLine="9"/>
        <w:spacing w:after="0" w:line="246" w:lineRule="auto"/>
        <w:tabs>
          <w:tab w:leader="none" w:pos="138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6" w:lineRule="exact"/>
        <w:rPr>
          <w:sz w:val="24"/>
          <w:szCs w:val="24"/>
          <w:color w:val="auto"/>
        </w:rPr>
      </w:pPr>
    </w:p>
    <w:tbl>
      <w:tblPr>
        <w:tblLayout w:type="fixed"/>
        <w:tblInd w:w="211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7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811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President and Chairman</w:t>
      </w:r>
    </w:p>
    <w:p>
      <w:pPr>
        <w:spacing w:after="0" w:line="41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40" w:space="720"/>
            <w:col w:w="3269" w:space="720"/>
            <w:col w:w="3471"/>
          </w:cols>
          <w:pgMar w:left="240" w:top="224" w:right="139" w:bottom="1440" w:gutter="0" w:footer="0" w:header="0"/>
          <w:type w:val="continuous"/>
        </w:sectPr>
      </w:pPr>
    </w:p>
    <w:p>
      <w:pPr>
        <w:spacing w:after="0" w:line="216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8"/>
        </w:trPr>
        <w:tc>
          <w:tcPr>
            <w:tcW w:w="11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3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NEW YORK</w:t>
            </w:r>
          </w:p>
        </w:tc>
        <w:tc>
          <w:tcPr>
            <w:tcW w:w="10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NY</w:t>
            </w:r>
          </w:p>
        </w:tc>
        <w:tc>
          <w:tcPr>
            <w:tcW w:w="168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10169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3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0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200"/>
        <w:spacing w:after="0" w:line="227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00" w:space="160"/>
            <w:col w:w="7460"/>
          </w:cols>
          <w:pgMar w:left="240" w:top="224" w:right="13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0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0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ind w:left="8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2000" w:type="dxa"/>
            <w:vAlign w:val="bottom"/>
            <w:gridSpan w:val="3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5)</w:t>
            </w:r>
          </w:p>
        </w:tc>
        <w:tc>
          <w:tcPr>
            <w:tcW w:w="116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80" w:type="dxa"/>
            <w:vAlign w:val="bottom"/>
          </w:tcPr>
          <w:p>
            <w:pPr>
              <w:ind w:left="10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</w:tcPr>
          <w:p>
            <w:pPr>
              <w:ind w:left="10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Indirect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ind w:left="8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  <w:vMerge w:val="restart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vMerge w:val="restart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40" w:type="dxa"/>
            <w:vAlign w:val="bottom"/>
          </w:tcPr>
          <w:p>
            <w:pPr>
              <w:ind w:left="2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1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4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II - Derivative Securities Acquired, Disposed of, or Beneficially Owned</w:t>
      </w:r>
    </w:p>
    <w:p>
      <w:pPr>
        <w:spacing w:after="0" w:line="25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(e.g., puts, calls, warrants, options, convertible securities)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 of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3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7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3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7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7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 (A)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Disposed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vMerge w:val="restart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Shares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Employee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700" w:type="dxa"/>
            <w:vAlign w:val="bottom"/>
          </w:tcPr>
          <w:p>
            <w:pPr>
              <w:ind w:left="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107,500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700" w:type="dxa"/>
            <w:vAlign w:val="bottom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800" w:type="dxa"/>
            <w:vAlign w:val="bottom"/>
          </w:tcPr>
          <w:p>
            <w:pPr>
              <w:ind w:left="2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21.97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199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12/11/2018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18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660" w:type="dxa"/>
            <w:vAlign w:val="bottom"/>
          </w:tcPr>
          <w:p>
            <w:pPr>
              <w:ind w:left="10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107,500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8"/>
              </w:rPr>
              <w:t>12/11/2028</w:t>
            </w: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30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</w:t>
            </w:r>
          </w:p>
        </w:tc>
        <w:tc>
          <w:tcPr>
            <w:tcW w:w="960" w:type="dxa"/>
            <w:vAlign w:val="bottom"/>
          </w:tcPr>
          <w:p>
            <w:pPr>
              <w:ind w:left="28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107,500</w:t>
            </w:r>
          </w:p>
        </w:tc>
        <w:tc>
          <w:tcPr>
            <w:tcW w:w="760" w:type="dxa"/>
            <w:vAlign w:val="bottom"/>
          </w:tcPr>
          <w:p>
            <w:pPr>
              <w:ind w:left="34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7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(right to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1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00FF"/>
        </w:rPr>
        <w:t>buy)</w:t>
      </w:r>
    </w:p>
    <w:p>
      <w:pPr>
        <w:spacing w:after="0" w:line="9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7" w:lineRule="exact"/>
        <w:rPr>
          <w:sz w:val="24"/>
          <w:szCs w:val="24"/>
          <w:color w:val="auto"/>
        </w:rPr>
      </w:pPr>
    </w:p>
    <w:p>
      <w:pPr>
        <w:ind w:left="40" w:right="400" w:firstLine="6"/>
        <w:spacing w:after="0" w:line="259" w:lineRule="auto"/>
        <w:tabs>
          <w:tab w:leader="none" w:pos="172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stock option shall vest and become exercisable as to 25% of the shares subject to the option on December 11, 2019, and thereafter vests as to 1/48th of the shares in equal monthly installments, until such time as the option is 100% vested, subject to the continuing employment of the Reporting Person on each vesting date.</w:t>
      </w:r>
    </w:p>
    <w:p>
      <w:pPr>
        <w:spacing w:after="0" w:line="33" w:lineRule="exact"/>
        <w:rPr>
          <w:sz w:val="24"/>
          <w:szCs w:val="24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21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/s/ Thomas Gad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12/13/2018</w:t>
            </w:r>
          </w:p>
        </w:tc>
      </w:tr>
      <w:tr>
        <w:trPr>
          <w:trHeight w:val="20"/>
        </w:trPr>
        <w:tc>
          <w:tcPr>
            <w:tcW w:w="10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1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</w:tr>
    </w:tbl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9" w:lineRule="exact"/>
        <w:rPr>
          <w:sz w:val="24"/>
          <w:szCs w:val="24"/>
          <w:color w:val="auto"/>
        </w:rPr>
      </w:pPr>
    </w:p>
    <w:p>
      <w:pPr>
        <w:jc w:val="both"/>
        <w:ind w:left="40" w:right="3840" w:firstLine="6"/>
        <w:spacing w:after="0" w:line="316" w:lineRule="auto"/>
        <w:tabs>
          <w:tab w:leader="none" w:pos="180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spacing w:after="0" w:line="1" w:lineRule="exact"/>
        <w:rPr>
          <w:rFonts w:ascii="Arial" w:cs="Arial" w:eastAsia="Arial" w:hAnsi="Arial"/>
          <w:sz w:val="13"/>
          <w:szCs w:val="13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4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753224" TargetMode="External"/><Relationship Id="rId13" Type="http://schemas.openxmlformats.org/officeDocument/2006/relationships/hyperlink" Target="http://www.sec.gov/cgi-bin/browse-edgar?action=getcompany&amp;CIK=0001722964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2019-12-23T20:37:54Z</dcterms:created>
  <dcterms:modified xsi:type="dcterms:W3CDTF">2019-12-23T20:37:54Z</dcterms:modified>
</cp:coreProperties>
</file>