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31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314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Lisby Steen</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6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Y-MABS THERAPEUTICS, INC.</w:t>
            </w:r>
          </w:p>
        </w:tc>
      </w:tr>
      <w:tr>
        <w:trPr>
          <w:trHeight w:val="258"/>
        </w:trPr>
        <w:tc>
          <w:tcPr>
            <w:tcW w:w="20" w:type="dxa"/>
            <w:vAlign w:val="bottom"/>
          </w:tcPr>
          <w:p>
            <w:pPr>
              <w:spacing w:after="0"/>
              <w:rPr>
                <w:sz w:val="22"/>
                <w:szCs w:val="22"/>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230 PARK AVENUE, SUITE 3350</w:t>
            </w:r>
          </w:p>
        </w:tc>
        <w:tc>
          <w:tcPr>
            <w:tcW w:w="124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10169</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6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Y-mAbs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YMAB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01/18/2024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SVP &amp; CHIEF SCIENTIFIC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01/18/2024</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17,800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35,600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35,700</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9.83</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01/18/2024</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35,700</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01/18/2034</w:t>
            </w:r>
          </w:p>
        </w:tc>
        <w:tc>
          <w:tcPr>
            <w:tcW w:w="6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35,700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(2)</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17,800 restricted stock units ("RSUs") granted to the Reporting Person pursuant to the 2018 Equity Incentive Plan of Y-mAbs Therapeutics, Inc. Each RSU represents a contingent right to receive one share of Common Stock on the vesting dates of the RSU. The RSUs vest by 1/3 on each of January 18, 2025, January 18, 2026 and January 18, 2027 subject to the continuing employment of the Reporting Person on each vesting date.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to the Reporting Person pursuant to the 2018 Equity Incentive Plan of Y-mAbs Therapeutics, Inc.</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shall vest and become exercisable as to 25% of the shares subject to the option on January 18, 2025, and thereafter vest and become exercisable as to 1/48th of the shares in equal monthly installments, until such time as the option is 100% vested, subject to the continuing employment of the Reporting Person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John LaRocca, Attorney-in-  </w:t>
      </w:r>
      <w:r>
        <w:rPr>
          <w:rFonts w:ascii="Times New Roman" w:cs="Times New Roman" w:eastAsia="Times New Roman" w:hAnsi="Times New Roman"/>
          <w:sz w:val="33"/>
          <w:szCs w:val="33"/>
          <w:color w:val="0000FF"/>
          <w:vertAlign w:val="subscript"/>
        </w:rPr>
        <w:t>01/22/2024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(For Executing Form ID and Forms 3, 4 and 5 and Schedules 13D and 13G)</w:t>
      </w:r>
    </w:p>
    <w:p>
      <w:pPr>
        <w:spacing w:after="0" w:line="223" w:lineRule="exact"/>
        <w:rPr>
          <w:sz w:val="20"/>
          <w:szCs w:val="20"/>
          <w:color w:val="auto"/>
        </w:rPr>
      </w:pPr>
    </w:p>
    <w:p>
      <w:pPr>
        <w:ind w:right="100" w:firstLine="787"/>
        <w:spacing w:after="0" w:line="243"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John LaRocca, Michael Rossi and Bo Kruse of Y-mAbs Therapeutics,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signing individually, the undersigned’s true and lawful attorneys-in-fact and agents to:</w:t>
      </w:r>
    </w:p>
    <w:p>
      <w:pPr>
        <w:spacing w:after="0" w:line="195" w:lineRule="exact"/>
        <w:rPr>
          <w:sz w:val="20"/>
          <w:szCs w:val="20"/>
          <w:color w:val="auto"/>
        </w:rPr>
      </w:pPr>
    </w:p>
    <w:p>
      <w:pPr>
        <w:ind w:right="80" w:firstLine="791"/>
        <w:spacing w:after="0" w:line="237" w:lineRule="auto"/>
        <w:tabs>
          <w:tab w:leader="none" w:pos="154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in the undersigned’s name and on the undersigned’s behalf, and submit to the the Securities and Exchange Commission (the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Form ID and Forms 3, 4 and 5 (including amendments thereto and joint filing agreements in connection therewith) in accordance with Section 13 or Section 16 of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and the rules thereunder in the undersigned’s capacity as a beneficial owner of a registered class of securities of the Company;</w:t>
      </w:r>
    </w:p>
    <w:p>
      <w:pPr>
        <w:spacing w:after="0" w:line="200" w:lineRule="exact"/>
        <w:rPr>
          <w:rFonts w:ascii="Times New Roman" w:cs="Times New Roman" w:eastAsia="Times New Roman" w:hAnsi="Times New Roman"/>
          <w:sz w:val="21"/>
          <w:szCs w:val="21"/>
          <w:color w:val="auto"/>
        </w:rPr>
      </w:pPr>
    </w:p>
    <w:p>
      <w:pPr>
        <w:ind w:right="100" w:firstLine="791"/>
        <w:spacing w:after="0" w:line="239" w:lineRule="auto"/>
        <w:tabs>
          <w:tab w:leader="none" w:pos="154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that may be necessary or desirable to prepare and execute any such Form ID and Forms 3, 4 or 5, Schedules 13D and 13G (including amendments thereto and joint filing agreements in connection therewith) and Forms 144, and file such forms with the SEC and any stock exchange, self-regulatory association or any similar authority; and</w:t>
      </w:r>
    </w:p>
    <w:p>
      <w:pPr>
        <w:spacing w:after="0" w:line="198" w:lineRule="exact"/>
        <w:rPr>
          <w:rFonts w:ascii="Times New Roman" w:cs="Times New Roman" w:eastAsia="Times New Roman" w:hAnsi="Times New Roman"/>
          <w:sz w:val="21"/>
          <w:szCs w:val="21"/>
          <w:color w:val="auto"/>
        </w:rPr>
      </w:pPr>
    </w:p>
    <w:p>
      <w:pPr>
        <w:ind w:right="280" w:firstLine="791"/>
        <w:spacing w:after="0" w:line="239" w:lineRule="auto"/>
        <w:tabs>
          <w:tab w:leader="none" w:pos="154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99" w:lineRule="exact"/>
        <w:rPr>
          <w:sz w:val="20"/>
          <w:szCs w:val="20"/>
          <w:color w:val="auto"/>
        </w:rPr>
      </w:pPr>
    </w:p>
    <w:p>
      <w:pPr>
        <w:ind w:right="260" w:firstLine="787"/>
        <w:spacing w:after="0" w:line="23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Exchange Act and Rule 144 thereunder.</w:t>
      </w:r>
    </w:p>
    <w:p>
      <w:pPr>
        <w:spacing w:after="0" w:line="197" w:lineRule="exact"/>
        <w:rPr>
          <w:sz w:val="20"/>
          <w:szCs w:val="20"/>
          <w:color w:val="auto"/>
        </w:rPr>
      </w:pPr>
    </w:p>
    <w:p>
      <w:pPr>
        <w:ind w:firstLine="787"/>
        <w:spacing w:after="0" w:line="23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earliest to occur of (a) the undersigned is no longer required to file Form ID or Forms 3, 4 and 5 or Schedules 13D or 13G with respect to the undersigned’s holdings of and transactions in securities issued by the Company, (b) revocation by the undersigned in a signed writing delivered to the Company and the foregoing attorneys-in-fact or (c) as to any attorney-in-fact individually, until such attorney-in-fact is no longer employed by the Company.</w:t>
      </w:r>
    </w:p>
    <w:p>
      <w:pPr>
        <w:spacing w:after="0" w:line="2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6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1"/>
          <w:szCs w:val="21"/>
          <w:color w:val="auto"/>
        </w:rPr>
        <w:t>Date:</w:t>
        <w:tab/>
        <w:t>January 19, 2024</w:t>
      </w:r>
    </w:p>
    <w:p>
      <w:pPr>
        <w:spacing w:after="0" w:line="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Steen Lisby</w:t>
      </w:r>
    </w:p>
    <w:p>
      <w:pPr>
        <w:spacing w:after="0"/>
        <w:tabs>
          <w:tab w:leader="none" w:pos="7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Steen Lisby</w:t>
      </w:r>
    </w:p>
    <w:sectPr>
      <w:pgSz w:w="11900" w:h="16838" w:orient="portrait"/>
      <w:cols w:equalWidth="0" w:num="1">
        <w:col w:w="10960"/>
      </w:cols>
      <w:pgMar w:left="46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3152"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2024-01-22T17:00:44Z</dcterms:created>
  <dcterms:modified xsi:type="dcterms:W3CDTF">2024-01-22T17:00:44Z</dcterms:modified>
</cp:coreProperties>
</file>