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Y-mAbs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984241109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08/14/2025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984241109</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ACORN BIOVENTURES,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1,301,686.00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1,301,686.00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1,301,686.00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984241109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ACORN CAPITAL ADVISORS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1,301,686.00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1,301,686.00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1,301,686.00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3.0 %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984241109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ACORN BIOVENTURES 2,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1,794,611.00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1,794,611.00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1,794,611.00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26"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984241109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Acorn Capital Advisors GP 2, LLC</w:t>
      </w:r>
    </w:p>
    <w:p>
      <w:pPr>
        <w:spacing w:after="0" w:line="2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1,794,611.00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1,794,611.00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1,794,611.00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26" w:right="1440" w:bottom="3"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984241109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Anders Hove</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9"/>
                <w:szCs w:val="1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1"/>
                <w:szCs w:val="1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3,096,297.00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12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bl>
    <w:p>
      <w:pPr>
        <w:sectPr>
          <w:pgSz w:w="11900" w:h="16838" w:orient="portrait"/>
          <w:cols w:equalWidth="0" w:num="1">
            <w:col w:w="10099"/>
          </w:cols>
          <w:pgMar w:left="360" w:top="126" w:right="1440" w:bottom="3" w:gutter="0" w:footer="0" w:header="0"/>
          <w:type w:val="continuous"/>
        </w:sectPr>
      </w:pPr>
    </w:p>
    <w:bookmarkStart w:id="4" w:name="page5"/>
    <w:bookmarkEnd w:id="4"/>
    <w:p>
      <w:pPr>
        <w:ind w:left="1400"/>
        <w:spacing w:after="0"/>
        <w:rPr>
          <w:sz w:val="20"/>
          <w:szCs w:val="20"/>
          <w:color w:val="auto"/>
        </w:rPr>
      </w:pPr>
      <w:r>
        <w:rPr>
          <w:rFonts w:ascii="Times New Roman" w:cs="Times New Roman" w:eastAsia="Times New Roman" w:hAnsi="Times New Roman"/>
          <w:sz w:val="22"/>
          <w:szCs w:val="22"/>
          <w:color w:val="auto"/>
        </w:rPr>
        <w:t>3,096,297.00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3,096,297.00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7.0 %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00"/>
          </w:cols>
          <w:pgMar w:left="360" w:top="112" w:right="43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Y-mAbs Therapeutics,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202 CARNEGIE CENTER, SUITE 301, PRINCETON, NEW JERSEY, 08540.</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22"/>
          <w:szCs w:val="22"/>
          <w:color w:val="auto"/>
        </w:rPr>
        <w:t>Acorn Bioventures, L.P. Acorn Capital Advisors GP, LLC Acorn Bioventures 2, L.P. Acorn Capital Advisors GP 2, LLC Anders Hove</w:t>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420 Lexington Avenue, Suite 2626, New York, New York 10170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00" w:lineRule="exact"/>
        <w:rPr>
          <w:sz w:val="20"/>
          <w:szCs w:val="20"/>
          <w:color w:val="auto"/>
        </w:rPr>
      </w:pPr>
    </w:p>
    <w:p>
      <w:pPr>
        <w:sectPr>
          <w:pgSz w:w="11900" w:h="16838" w:orient="portrait"/>
          <w:cols w:equalWidth="0" w:num="2">
            <w:col w:w="620" w:space="320"/>
            <w:col w:w="10160"/>
          </w:cols>
          <w:pgMar w:left="360" w:top="112" w:right="439" w:bottom="0" w:gutter="0" w:footer="0" w:header="0"/>
          <w:type w:val="continuous"/>
        </w:sectPr>
      </w:pPr>
    </w:p>
    <w:p>
      <w:pPr>
        <w:spacing w:after="0" w:line="33" w:lineRule="exact"/>
        <w:rPr>
          <w:sz w:val="20"/>
          <w:szCs w:val="20"/>
          <w:color w:val="auto"/>
        </w:rPr>
      </w:pPr>
    </w:p>
    <w:p>
      <w:pPr>
        <w:ind w:left="940" w:right="340" w:hanging="932"/>
        <w:spacing w:after="0" w:line="244" w:lineRule="auto"/>
        <w:tabs>
          <w:tab w:leader="none" w:pos="94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Acorn Bioventures, L.P. and Acorn Bioventures 2 L.P. are both Delaware limited partnerships. Acorn Capital Advisors GP, LLC and Acorn Capital Advisors GP 2, LLC are both Delaware limited liability companies. Anders Hove is a citizen of the United States of America.</w:t>
      </w:r>
    </w:p>
    <w:p>
      <w:pPr>
        <w:spacing w:after="0" w:line="1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40"/>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jc w:val="right"/>
        <w:ind w:right="9200"/>
        <w:spacing w:after="0"/>
        <w:rPr>
          <w:sz w:val="20"/>
          <w:szCs w:val="20"/>
          <w:color w:val="auto"/>
        </w:rPr>
      </w:pPr>
      <w:r>
        <w:rPr>
          <w:rFonts w:ascii="Times New Roman" w:cs="Times New Roman" w:eastAsia="Times New Roman" w:hAnsi="Times New Roman"/>
          <w:sz w:val="22"/>
          <w:szCs w:val="22"/>
          <w:color w:val="auto"/>
        </w:rPr>
        <w:t>984241109</w:t>
      </w:r>
    </w:p>
    <w:p>
      <w:pPr>
        <w:spacing w:after="0" w:line="20" w:lineRule="exact"/>
        <w:rPr>
          <w:sz w:val="20"/>
          <w:szCs w:val="20"/>
          <w:color w:val="auto"/>
        </w:rPr>
      </w:pPr>
    </w:p>
    <w:p>
      <w:pPr>
        <w:jc w:val="right"/>
        <w:ind w:right="9220"/>
        <w:spacing w:after="0"/>
        <w:tabs>
          <w:tab w:leader="none" w:pos="1014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40" w:right="560" w:hanging="932"/>
        <w:spacing w:after="0" w:line="185" w:lineRule="auto"/>
        <w:tabs>
          <w:tab w:leader="none" w:pos="940" w:val="left"/>
        </w:tabs>
        <w:numPr>
          <w:ilvl w:val="0"/>
          <w:numId w:val="7"/>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information required by Items 4(a) - (c) is set forth in Rows (5) - (11) of the cover page for each Reporting Person hereto and is incorporated herein by reference for each Reporting Person.</w:t>
      </w:r>
    </w:p>
    <w:p>
      <w:pPr>
        <w:spacing w:after="0" w:line="17" w:lineRule="exact"/>
        <w:rPr>
          <w:rFonts w:ascii="Times New Roman" w:cs="Times New Roman" w:eastAsia="Times New Roman" w:hAnsi="Times New Roman"/>
          <w:sz w:val="39"/>
          <w:szCs w:val="39"/>
          <w:color w:val="auto"/>
          <w:vertAlign w:val="superscript"/>
        </w:rPr>
      </w:pPr>
    </w:p>
    <w:p>
      <w:pPr>
        <w:ind w:left="940"/>
        <w:spacing w:after="0"/>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39"/>
          <w:szCs w:val="39"/>
          <w:color w:val="auto"/>
          <w:vertAlign w:val="superscript"/>
        </w:rPr>
      </w:pPr>
    </w:p>
    <w:p>
      <w:pPr>
        <w:jc w:val="both"/>
        <w:ind w:left="940" w:right="320" w:hanging="932"/>
        <w:spacing w:after="0" w:line="244" w:lineRule="auto"/>
        <w:tabs>
          <w:tab w:leader="none" w:pos="9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percentages set forth herein are calculated based upon 45,438,420 shares of Common Stock outstanding as of August 4, 2025 as reported in the Issuer's Quarterly Report on Form 10-Q for the quarterly period ended June 30, 2025 filed with the Securities and Exchange Commission on August 8, 2025. %</w:t>
      </w:r>
    </w:p>
    <w:p>
      <w:pPr>
        <w:spacing w:after="0" w:line="11" w:lineRule="exact"/>
        <w:rPr>
          <w:rFonts w:ascii="Times New Roman" w:cs="Times New Roman" w:eastAsia="Times New Roman" w:hAnsi="Times New Roman"/>
          <w:sz w:val="22"/>
          <w:szCs w:val="22"/>
          <w:color w:val="auto"/>
        </w:rPr>
      </w:pPr>
    </w:p>
    <w:p>
      <w:pPr>
        <w:ind w:left="940" w:hanging="932"/>
        <w:spacing w:after="0"/>
        <w:tabs>
          <w:tab w:leader="none" w:pos="9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40"/>
        <w:spacing w:after="0" w:line="239" w:lineRule="auto"/>
        <w:rPr>
          <w:sz w:val="20"/>
          <w:szCs w:val="20"/>
          <w:color w:val="auto"/>
        </w:rPr>
      </w:pPr>
      <w:r>
        <w:rPr>
          <w:rFonts w:ascii="Times New Roman" w:cs="Times New Roman" w:eastAsia="Times New Roman" w:hAnsi="Times New Roman"/>
          <w:sz w:val="22"/>
          <w:szCs w:val="22"/>
          <w:color w:val="auto"/>
        </w:rPr>
        <w:t>Acorn Capital Advisors GP, LLC is the General Partner of Acorn Bioventures, LP and may be deemed to beneficially own the shares of Common Stock beneficially owned by Acorn Bioventures, LP. Acorn Capital Advisors GP 2, LLC is the General Partner of Acorn Bioventures 2, L.P. and may be deemed to beneficially own the shares of Common Stock beneficially owned by Acorn Bioventures 2, L.P.</w:t>
      </w:r>
    </w:p>
    <w:p>
      <w:pPr>
        <w:spacing w:after="0" w:line="26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ectPr>
          <w:pgSz w:w="11900" w:h="16838" w:orient="portrait"/>
          <w:cols w:equalWidth="0" w:num="1">
            <w:col w:w="11100"/>
          </w:cols>
          <w:pgMar w:left="360" w:top="112" w:right="439" w:bottom="0" w:gutter="0" w:footer="0" w:header="0"/>
          <w:type w:val="continuous"/>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4" w:lineRule="auto"/>
        <w:rPr>
          <w:sz w:val="20"/>
          <w:szCs w:val="20"/>
          <w:color w:val="auto"/>
        </w:rPr>
      </w:pPr>
      <w:r>
        <w:rPr>
          <w:rFonts w:ascii="Times New Roman" w:cs="Times New Roman" w:eastAsia="Times New Roman" w:hAnsi="Times New Roman"/>
          <w:sz w:val="22"/>
          <w:szCs w:val="22"/>
          <w:color w:val="auto"/>
        </w:rPr>
        <w:t>Anders Hove, in his capacity as Manager of each of Acorn Capital Advisors GP, LLC and Acorn Capital Advisors GP 2, LLC, may be deemed to beneficially own the shares beneficially owned by each of Acorn Capital Advisors GP, LLC and Acorn Capital Advisors GP 2, LLC.</w:t>
      </w:r>
    </w:p>
    <w:p>
      <w:pPr>
        <w:spacing w:after="0" w:line="254" w:lineRule="exact"/>
        <w:rPr>
          <w:sz w:val="20"/>
          <w:szCs w:val="20"/>
          <w:color w:val="auto"/>
        </w:rPr>
      </w:pPr>
    </w:p>
    <w:p>
      <w:pPr>
        <w:ind w:left="380" w:hanging="380"/>
        <w:spacing w:after="0"/>
        <w:tabs>
          <w:tab w:leader="none" w:pos="3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00" w:lineRule="exact"/>
        <w:rPr>
          <w:rFonts w:ascii="Times New Roman" w:cs="Times New Roman" w:eastAsia="Times New Roman" w:hAnsi="Times New Roman"/>
          <w:sz w:val="22"/>
          <w:szCs w:val="22"/>
          <w:color w:val="auto"/>
        </w:rPr>
      </w:pPr>
    </w:p>
    <w:p>
      <w:pPr>
        <w:spacing w:after="0" w:line="330" w:lineRule="exact"/>
        <w:rPr>
          <w:rFonts w:ascii="Times New Roman" w:cs="Times New Roman" w:eastAsia="Times New Roman" w:hAnsi="Times New Roman"/>
          <w:sz w:val="22"/>
          <w:szCs w:val="22"/>
          <w:color w:val="auto"/>
        </w:rPr>
      </w:pPr>
    </w:p>
    <w:p>
      <w:pPr>
        <w:ind w:left="360" w:hanging="360"/>
        <w:spacing w:after="0"/>
        <w:tabs>
          <w:tab w:leader="none" w:pos="3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20"/>
            <w:col w:w="10200"/>
          </w:cols>
          <w:pgMar w:left="360" w:top="355" w:right="399" w:bottom="235" w:gutter="0" w:footer="0" w:header="0"/>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ACORN BIOVENTURES, L.P.</w:t>
      </w:r>
    </w:p>
    <w:p>
      <w:pPr>
        <w:spacing w:after="0" w:line="152" w:lineRule="exact"/>
        <w:rPr>
          <w:sz w:val="20"/>
          <w:szCs w:val="20"/>
          <w:color w:val="auto"/>
        </w:rPr>
      </w:pPr>
    </w:p>
    <w:p>
      <w:pPr>
        <w:ind w:left="3700"/>
        <w:spacing w:after="0"/>
        <w:tabs>
          <w:tab w:leader="none" w:pos="47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Anders Hove</w:t>
      </w:r>
    </w:p>
    <w:p>
      <w:pPr>
        <w:spacing w:after="0" w:line="44"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2"/>
          <w:szCs w:val="22"/>
          <w:color w:val="auto"/>
        </w:rPr>
        <w:t>Name/Title: Manager of General Partner</w:t>
      </w:r>
    </w:p>
    <w:p>
      <w:pPr>
        <w:spacing w:after="0" w:line="44" w:lineRule="exact"/>
        <w:rPr>
          <w:sz w:val="20"/>
          <w:szCs w:val="20"/>
          <w:color w:val="auto"/>
        </w:rPr>
      </w:pPr>
    </w:p>
    <w:p>
      <w:pPr>
        <w:ind w:left="3700"/>
        <w:spacing w:after="0"/>
        <w:tabs>
          <w:tab w:leader="none" w:pos="47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08/15/2025</w:t>
      </w:r>
    </w:p>
    <w:p>
      <w:pPr>
        <w:spacing w:after="0" w:line="152"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ACORN CAPITAL ADVISORS GP, LLC</w:t>
      </w:r>
    </w:p>
    <w:p>
      <w:pPr>
        <w:spacing w:after="0" w:line="152" w:lineRule="exact"/>
        <w:rPr>
          <w:sz w:val="20"/>
          <w:szCs w:val="20"/>
          <w:color w:val="auto"/>
        </w:rPr>
      </w:pPr>
    </w:p>
    <w:p>
      <w:pPr>
        <w:ind w:left="2420"/>
        <w:spacing w:after="0"/>
        <w:tabs>
          <w:tab w:leader="none" w:pos="3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Anders Hove</w:t>
      </w:r>
    </w:p>
    <w:p>
      <w:pPr>
        <w:spacing w:after="0" w:line="44"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22"/>
          <w:szCs w:val="22"/>
          <w:color w:val="auto"/>
        </w:rPr>
        <w:t>Name/Title: Manager</w:t>
      </w:r>
    </w:p>
    <w:p>
      <w:pPr>
        <w:spacing w:after="0" w:line="44" w:lineRule="exact"/>
        <w:rPr>
          <w:sz w:val="20"/>
          <w:szCs w:val="20"/>
          <w:color w:val="auto"/>
        </w:rPr>
      </w:pPr>
    </w:p>
    <w:p>
      <w:pPr>
        <w:ind w:left="2420"/>
        <w:spacing w:after="0"/>
        <w:tabs>
          <w:tab w:leader="none" w:pos="3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08/15/2025</w:t>
      </w:r>
    </w:p>
    <w:p>
      <w:pPr>
        <w:spacing w:after="0" w:line="152"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2"/>
          <w:szCs w:val="22"/>
          <w:color w:val="auto"/>
        </w:rPr>
        <w:t>ACORN BIOVENTURES 2, L.P.</w:t>
      </w:r>
    </w:p>
    <w:p>
      <w:pPr>
        <w:spacing w:after="0" w:line="152" w:lineRule="exact"/>
        <w:rPr>
          <w:sz w:val="20"/>
          <w:szCs w:val="20"/>
          <w:color w:val="auto"/>
        </w:rPr>
      </w:pPr>
    </w:p>
    <w:p>
      <w:pPr>
        <w:ind w:left="3700"/>
        <w:spacing w:after="0"/>
        <w:tabs>
          <w:tab w:leader="none" w:pos="47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Anders Hove</w:t>
      </w:r>
    </w:p>
    <w:p>
      <w:pPr>
        <w:spacing w:after="0" w:line="44"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2"/>
          <w:szCs w:val="22"/>
          <w:color w:val="auto"/>
        </w:rPr>
        <w:t>Name/Title: Manager of General Partner</w:t>
      </w:r>
    </w:p>
    <w:p>
      <w:pPr>
        <w:spacing w:after="0" w:line="44" w:lineRule="exact"/>
        <w:rPr>
          <w:sz w:val="20"/>
          <w:szCs w:val="20"/>
          <w:color w:val="auto"/>
        </w:rPr>
      </w:pPr>
    </w:p>
    <w:p>
      <w:pPr>
        <w:ind w:left="3700"/>
        <w:spacing w:after="0"/>
        <w:tabs>
          <w:tab w:leader="none" w:pos="47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08/15/2025</w:t>
      </w:r>
    </w:p>
    <w:p>
      <w:pPr>
        <w:spacing w:after="0" w:line="152"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Acorn Capital Advisors GP 2, LLC</w:t>
      </w:r>
    </w:p>
    <w:p>
      <w:pPr>
        <w:spacing w:after="0" w:line="152" w:lineRule="exact"/>
        <w:rPr>
          <w:sz w:val="20"/>
          <w:szCs w:val="20"/>
          <w:color w:val="auto"/>
        </w:rPr>
      </w:pPr>
    </w:p>
    <w:p>
      <w:pPr>
        <w:ind w:left="2420"/>
        <w:spacing w:after="0"/>
        <w:tabs>
          <w:tab w:leader="none" w:pos="3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Anders Hove</w:t>
      </w:r>
    </w:p>
    <w:p>
      <w:pPr>
        <w:spacing w:after="0" w:line="44"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22"/>
          <w:szCs w:val="22"/>
          <w:color w:val="auto"/>
        </w:rPr>
        <w:t>Name/Title: Manager</w:t>
      </w:r>
    </w:p>
    <w:p>
      <w:pPr>
        <w:spacing w:after="0" w:line="44" w:lineRule="exact"/>
        <w:rPr>
          <w:sz w:val="20"/>
          <w:szCs w:val="20"/>
          <w:color w:val="auto"/>
        </w:rPr>
      </w:pPr>
    </w:p>
    <w:p>
      <w:pPr>
        <w:ind w:left="2420"/>
        <w:spacing w:after="0"/>
        <w:tabs>
          <w:tab w:leader="none" w:pos="3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08/15/2025</w:t>
      </w:r>
    </w:p>
    <w:p>
      <w:pPr>
        <w:spacing w:after="0" w:line="15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Anders Hove</w:t>
      </w:r>
    </w:p>
    <w:p>
      <w:pPr>
        <w:spacing w:after="0" w:line="152" w:lineRule="exact"/>
        <w:rPr>
          <w:sz w:val="20"/>
          <w:szCs w:val="20"/>
          <w:color w:val="auto"/>
        </w:rPr>
      </w:pPr>
    </w:p>
    <w:p>
      <w:pPr>
        <w:ind w:left="2420"/>
        <w:spacing w:after="0"/>
        <w:tabs>
          <w:tab w:leader="none" w:pos="3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Anders Hove</w:t>
      </w:r>
    </w:p>
    <w:p>
      <w:pPr>
        <w:spacing w:after="0" w:line="44"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22"/>
          <w:szCs w:val="22"/>
          <w:color w:val="auto"/>
        </w:rPr>
        <w:t>Name/Title: Individually</w:t>
      </w:r>
    </w:p>
    <w:p>
      <w:pPr>
        <w:spacing w:after="0" w:line="44" w:lineRule="exact"/>
        <w:rPr>
          <w:sz w:val="20"/>
          <w:szCs w:val="20"/>
          <w:color w:val="auto"/>
        </w:rPr>
      </w:pPr>
    </w:p>
    <w:p>
      <w:pPr>
        <w:ind w:left="2420"/>
        <w:spacing w:after="0"/>
        <w:tabs>
          <w:tab w:leader="none" w:pos="3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08/15/2025</w:t>
      </w:r>
    </w:p>
    <w:sectPr>
      <w:pgSz w:w="11900" w:h="16838" w:orient="portrait"/>
      <w:cols w:equalWidth="0" w:num="1">
        <w:col w:w="11140"/>
      </w:cols>
      <w:pgMar w:left="360" w:top="355" w:right="399" w:bottom="23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2"/>
      <w:numFmt w:val="bullet"/>
      <w:start w:val="1"/>
    </w:lvl>
  </w:abstractNum>
  <w:abstractNum w:abstractNumId="3">
    <w:nsid w:val="507ED7AB"/>
    <w:multiLevelType w:val="hybridMultilevel"/>
    <w:lvl w:ilvl="0">
      <w:lvlJc w:val="left"/>
      <w:lvlText w:val="2"/>
      <w:numFmt w:val="bullet"/>
      <w:start w:val="1"/>
    </w:lvl>
  </w:abstractNum>
  <w:abstractNum w:abstractNumId="4">
    <w:nsid w:val="2EB141F2"/>
    <w:multiLevelType w:val="hybridMultilevel"/>
    <w:lvl w:ilvl="0">
      <w:lvlJc w:val="left"/>
      <w:lvlText w:val="3"/>
      <w:numFmt w:val="bullet"/>
      <w:start w:val="1"/>
    </w:lvl>
  </w:abstractNum>
  <w:abstractNum w:abstractNumId="5">
    <w:nsid w:val="41B71EFB"/>
    <w:multiLevelType w:val="hybridMultilevel"/>
    <w:lvl w:ilvl="0">
      <w:lvlJc w:val="left"/>
      <w:lvlText w:val="(%1)"/>
      <w:numFmt w:val="lowerLetter"/>
      <w:start w:val="3"/>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2025-08-15T09:35:35Z</dcterms:created>
  <dcterms:modified xsi:type="dcterms:W3CDTF">2025-08-15T09:35:35Z</dcterms:modified>
</cp:coreProperties>
</file>