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854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547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1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02" w:lineRule="exact"/>
        <w:rPr>
          <w:sz w:val="24"/>
          <w:szCs w:val="24"/>
          <w:color w:val="auto"/>
        </w:rPr>
      </w:pPr>
    </w:p>
    <w:p>
      <w:pPr>
        <w:sectPr>
          <w:pgSz w:w="11900" w:h="16838" w:orient="portrait"/>
          <w:cols w:equalWidth="0" w:num="3">
            <w:col w:w="3200" w:space="720"/>
            <w:col w:w="3103" w:space="720"/>
            <w:col w:w="3337"/>
          </w:cols>
          <w:pgMar w:left="460" w:top="222" w:right="359" w:bottom="1146"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10169</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22" w:right="359" w:bottom="11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380"/>
              <w:spacing w:after="0" w:line="127"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jc w:val="center"/>
              <w:ind w:right="10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9,000</w:t>
            </w:r>
            <w:r>
              <w:rPr>
                <w:rFonts w:ascii="Arial" w:cs="Arial" w:eastAsia="Arial" w:hAnsi="Arial"/>
                <w:sz w:val="21"/>
                <w:szCs w:val="21"/>
                <w:color w:val="008000"/>
                <w:vertAlign w:val="superscript"/>
              </w:rPr>
              <w:t>(1)</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3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9,000</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9,000</w:t>
            </w:r>
            <w:r>
              <w:rPr>
                <w:rFonts w:ascii="Arial" w:cs="Arial" w:eastAsia="Arial" w:hAnsi="Arial"/>
                <w:sz w:val="21"/>
                <w:szCs w:val="21"/>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30.259</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32"/>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460" w:type="dxa"/>
            <w:vAlign w:val="bottom"/>
            <w:gridSpan w:val="2"/>
          </w:tcPr>
          <w:p>
            <w:pPr>
              <w:ind w:left="480"/>
              <w:spacing w:after="0"/>
              <w:rPr>
                <w:sz w:val="20"/>
                <w:szCs w:val="20"/>
                <w:color w:val="auto"/>
              </w:rPr>
            </w:pPr>
            <w:r>
              <w:rPr>
                <w:rFonts w:ascii="Arial" w:cs="Arial" w:eastAsia="Arial" w:hAnsi="Arial"/>
                <w:sz w:val="17"/>
                <w:szCs w:val="17"/>
                <w:color w:val="0000FF"/>
              </w:rPr>
              <w:t>04/01/2021</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0000FF"/>
              </w:rPr>
              <w:t>S</w:t>
            </w:r>
          </w:p>
        </w:tc>
        <w:tc>
          <w:tcPr>
            <w:tcW w:w="320" w:type="dxa"/>
            <w:vAlign w:val="bottom"/>
          </w:tcPr>
          <w:p>
            <w:pPr>
              <w:spacing w:after="0"/>
              <w:rPr>
                <w:sz w:val="18"/>
                <w:szCs w:val="18"/>
                <w:color w:val="auto"/>
              </w:rPr>
            </w:pPr>
          </w:p>
        </w:tc>
        <w:tc>
          <w:tcPr>
            <w:tcW w:w="840" w:type="dxa"/>
            <w:vAlign w:val="bottom"/>
          </w:tcPr>
          <w:p>
            <w:pPr>
              <w:jc w:val="right"/>
              <w:ind w:right="111"/>
              <w:spacing w:after="0" w:line="208" w:lineRule="exact"/>
              <w:rPr>
                <w:sz w:val="20"/>
                <w:szCs w:val="20"/>
                <w:color w:val="auto"/>
              </w:rPr>
            </w:pPr>
            <w:r>
              <w:rPr>
                <w:rFonts w:ascii="Arial" w:cs="Arial" w:eastAsia="Arial" w:hAnsi="Arial"/>
                <w:sz w:val="17"/>
                <w:szCs w:val="17"/>
                <w:color w:val="0000FF"/>
              </w:rPr>
              <w:t>6,000</w:t>
            </w:r>
            <w:r>
              <w:rPr>
                <w:rFonts w:ascii="Arial" w:cs="Arial" w:eastAsia="Arial" w:hAnsi="Arial"/>
                <w:sz w:val="21"/>
                <w:szCs w:val="21"/>
                <w:color w:val="008000"/>
                <w:vertAlign w:val="superscript"/>
              </w:rPr>
              <w:t>(4)</w:t>
            </w:r>
          </w:p>
        </w:tc>
        <w:tc>
          <w:tcPr>
            <w:tcW w:w="420" w:type="dxa"/>
            <w:vAlign w:val="bottom"/>
          </w:tcPr>
          <w:p>
            <w:pPr>
              <w:ind w:left="140"/>
              <w:spacing w:after="0"/>
              <w:rPr>
                <w:sz w:val="20"/>
                <w:szCs w:val="20"/>
                <w:color w:val="auto"/>
              </w:rPr>
            </w:pPr>
            <w:r>
              <w:rPr>
                <w:rFonts w:ascii="Arial" w:cs="Arial" w:eastAsia="Arial" w:hAnsi="Arial"/>
                <w:sz w:val="17"/>
                <w:szCs w:val="17"/>
                <w:color w:val="0000FF"/>
              </w:rPr>
              <w:t>D</w:t>
            </w:r>
          </w:p>
        </w:tc>
        <w:tc>
          <w:tcPr>
            <w:tcW w:w="880" w:type="dxa"/>
            <w:vAlign w:val="bottom"/>
            <w:gridSpan w:val="3"/>
          </w:tcPr>
          <w:p>
            <w:pPr>
              <w:jc w:val="center"/>
              <w:spacing w:after="0" w:line="208"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30.2692</w:t>
            </w:r>
            <w:r>
              <w:rPr>
                <w:rFonts w:ascii="Arial" w:cs="Arial" w:eastAsia="Arial" w:hAnsi="Arial"/>
                <w:sz w:val="21"/>
                <w:szCs w:val="21"/>
                <w:color w:val="008000"/>
                <w:w w:val="88"/>
                <w:vertAlign w:val="superscript"/>
              </w:rPr>
              <w:t>(5)</w:t>
            </w: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89"/>
              </w:rPr>
              <w:t>1,615,927</w:t>
            </w:r>
          </w:p>
        </w:tc>
        <w:tc>
          <w:tcPr>
            <w:tcW w:w="340" w:type="dxa"/>
            <w:vAlign w:val="bottom"/>
          </w:tcPr>
          <w:p>
            <w:pPr>
              <w:spacing w:after="0"/>
              <w:rPr>
                <w:sz w:val="18"/>
                <w:szCs w:val="18"/>
                <w:color w:val="auto"/>
              </w:rPr>
            </w:pPr>
          </w:p>
        </w:tc>
        <w:tc>
          <w:tcPr>
            <w:tcW w:w="520" w:type="dxa"/>
            <w:vAlign w:val="bottom"/>
          </w:tcPr>
          <w:p>
            <w:pPr>
              <w:jc w:val="center"/>
              <w:ind w:right="313"/>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vMerge w:val="restart"/>
          </w:tcPr>
          <w:p>
            <w:pPr>
              <w:jc w:val="right"/>
              <w:ind w:right="124"/>
              <w:spacing w:after="0"/>
              <w:rPr>
                <w:sz w:val="20"/>
                <w:szCs w:val="20"/>
                <w:color w:val="auto"/>
              </w:rPr>
            </w:pPr>
            <w:r>
              <w:rPr>
                <w:rFonts w:ascii="Arial" w:cs="Arial" w:eastAsia="Arial" w:hAnsi="Arial"/>
                <w:sz w:val="11"/>
                <w:szCs w:val="11"/>
                <w:color w:val="008000"/>
                <w:w w:val="88"/>
              </w:rPr>
              <w:t>(7)</w:t>
            </w:r>
          </w:p>
        </w:tc>
        <w:tc>
          <w:tcPr>
            <w:tcW w:w="8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3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w:t>
            </w: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04/01/2021</w:t>
            </w:r>
          </w:p>
        </w:tc>
        <w:tc>
          <w:tcPr>
            <w:tcW w:w="1100" w:type="dxa"/>
            <w:vAlign w:val="bottom"/>
          </w:tcPr>
          <w:p>
            <w:pPr>
              <w:spacing w:after="0"/>
              <w:rPr>
                <w:sz w:val="10"/>
                <w:szCs w:val="10"/>
                <w:color w:val="auto"/>
              </w:rPr>
            </w:pPr>
          </w:p>
        </w:tc>
        <w:tc>
          <w:tcPr>
            <w:tcW w:w="36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0"/>
                <w:szCs w:val="10"/>
                <w:color w:val="auto"/>
              </w:rPr>
            </w:pPr>
          </w:p>
        </w:tc>
        <w:tc>
          <w:tcPr>
            <w:tcW w:w="1060" w:type="dxa"/>
            <w:vAlign w:val="bottom"/>
            <w:gridSpan w:val="3"/>
          </w:tcPr>
          <w:p>
            <w:pPr>
              <w:ind w:left="380"/>
              <w:spacing w:after="0" w:line="126" w:lineRule="exact"/>
              <w:rPr>
                <w:sz w:val="20"/>
                <w:szCs w:val="20"/>
                <w:color w:val="auto"/>
              </w:rPr>
            </w:pPr>
            <w:r>
              <w:rPr>
                <w:rFonts w:ascii="Arial" w:cs="Arial" w:eastAsia="Arial" w:hAnsi="Arial"/>
                <w:sz w:val="13"/>
                <w:szCs w:val="13"/>
                <w:color w:val="0000FF"/>
              </w:rPr>
              <w:t>9,000</w:t>
            </w:r>
          </w:p>
        </w:tc>
        <w:tc>
          <w:tcPr>
            <w:tcW w:w="320" w:type="dxa"/>
            <w:vAlign w:val="bottom"/>
            <w:vMerge w:val="continue"/>
          </w:tcPr>
          <w:p>
            <w:pPr>
              <w:spacing w:after="0"/>
              <w:rPr>
                <w:sz w:val="10"/>
                <w:szCs w:val="10"/>
                <w:color w:val="auto"/>
              </w:rPr>
            </w:pPr>
          </w:p>
        </w:tc>
        <w:tc>
          <w:tcPr>
            <w:tcW w:w="840" w:type="dxa"/>
            <w:vAlign w:val="bottom"/>
          </w:tcPr>
          <w:p>
            <w:pPr>
              <w:ind w:left="220"/>
              <w:spacing w:after="0" w:line="126" w:lineRule="exact"/>
              <w:rPr>
                <w:sz w:val="20"/>
                <w:szCs w:val="20"/>
                <w:color w:val="auto"/>
              </w:rPr>
            </w:pPr>
            <w:r>
              <w:rPr>
                <w:rFonts w:ascii="Arial" w:cs="Arial" w:eastAsia="Arial" w:hAnsi="Arial"/>
                <w:sz w:val="13"/>
                <w:szCs w:val="13"/>
                <w:color w:val="0000FF"/>
                <w:w w:val="92"/>
              </w:rPr>
              <w:t>06/10/2025</w:t>
            </w:r>
          </w:p>
        </w:tc>
        <w:tc>
          <w:tcPr>
            <w:tcW w:w="7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00"/>
              <w:spacing w:after="0" w:line="126" w:lineRule="exact"/>
              <w:rPr>
                <w:sz w:val="20"/>
                <w:szCs w:val="20"/>
                <w:color w:val="auto"/>
              </w:rPr>
            </w:pPr>
            <w:r>
              <w:rPr>
                <w:rFonts w:ascii="Arial" w:cs="Arial" w:eastAsia="Arial" w:hAnsi="Arial"/>
                <w:sz w:val="13"/>
                <w:szCs w:val="13"/>
                <w:color w:val="0000FF"/>
              </w:rPr>
              <w:t>283,000</w:t>
            </w:r>
          </w:p>
        </w:tc>
        <w:tc>
          <w:tcPr>
            <w:tcW w:w="520" w:type="dxa"/>
            <w:vAlign w:val="bottom"/>
          </w:tcPr>
          <w:p>
            <w:pPr>
              <w:ind w:left="380"/>
              <w:spacing w:after="0" w:line="126"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ind w:left="2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exercised pursuant to a Rule 10b5-1 trading plan adopted by the Reporting Person on November 12,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by the Reporting Person on November 12, 2020.</w:t>
      </w:r>
    </w:p>
    <w:p>
      <w:pPr>
        <w:spacing w:after="0" w:line="45" w:lineRule="exact"/>
        <w:rPr>
          <w:rFonts w:ascii="Arial" w:cs="Arial" w:eastAsia="Arial" w:hAnsi="Arial"/>
          <w:sz w:val="13"/>
          <w:szCs w:val="13"/>
          <w:color w:val="008000"/>
        </w:rPr>
      </w:pPr>
    </w:p>
    <w:p>
      <w:pPr>
        <w:ind w:left="40" w:right="1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$29.83 to $31.19.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by the Reporting Person on March 30, 2020.</w:t>
      </w:r>
    </w:p>
    <w:p>
      <w:pPr>
        <w:spacing w:after="0" w:line="45" w:lineRule="exact"/>
        <w:rPr>
          <w:rFonts w:ascii="Arial" w:cs="Arial" w:eastAsia="Arial" w:hAnsi="Arial"/>
          <w:sz w:val="13"/>
          <w:szCs w:val="13"/>
          <w:color w:val="008000"/>
        </w:rPr>
      </w:pPr>
    </w:p>
    <w:p>
      <w:pPr>
        <w:ind w:left="40" w:right="1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$29.83 to $31.13.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23"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became exercisable as to 25% of the shares subject to the option on June 10, 2016, and thereafter vested as to 1/48th of the shares in equal monthly installments, until such time as the option was 100% vested on June 10, 2019.</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04/05/2021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2021-04-05T15:40:56Z</dcterms:created>
  <dcterms:modified xsi:type="dcterms:W3CDTF">2021-04-05T15:40:56Z</dcterms:modified>
</cp:coreProperties>
</file>