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59"/>
        <w:spacing w:after="0"/>
        <w:rPr>
          <w:sz w:val="20"/>
          <w:szCs w:val="20"/>
          <w:color w:val="auto"/>
        </w:rPr>
      </w:pPr>
      <w:r>
        <w:rPr>
          <w:rFonts w:ascii="Arial" w:cs="Arial" w:eastAsia="Arial" w:hAnsi="Arial"/>
          <w:sz w:val="22"/>
          <w:szCs w:val="22"/>
          <w:b w:val="1"/>
          <w:bCs w:val="1"/>
          <w:color w:val="auto"/>
        </w:rPr>
        <w:t>UNITED STATES</w:t>
      </w:r>
    </w:p>
    <w:p>
      <w:pPr>
        <w:spacing w:after="0" w:line="19" w:lineRule="exact"/>
        <w:rPr>
          <w:sz w:val="24"/>
          <w:szCs w:val="24"/>
          <w:color w:val="auto"/>
        </w:rPr>
      </w:pPr>
    </w:p>
    <w:p>
      <w:pPr>
        <w:jc w:val="center"/>
        <w:ind w:right="-159"/>
        <w:spacing w:after="0"/>
        <w:rPr>
          <w:sz w:val="20"/>
          <w:szCs w:val="20"/>
          <w:color w:val="auto"/>
        </w:rPr>
      </w:pPr>
      <w:r>
        <w:rPr>
          <w:rFonts w:ascii="Arial" w:cs="Arial" w:eastAsia="Arial" w:hAnsi="Arial"/>
          <w:sz w:val="18"/>
          <w:szCs w:val="18"/>
          <w:b w:val="1"/>
          <w:bCs w:val="1"/>
          <w:color w:val="auto"/>
        </w:rPr>
        <w:t>SECURITIES AND EXCHANGE COMMISSION</w:t>
      </w:r>
    </w:p>
    <w:p>
      <w:pPr>
        <w:spacing w:after="0" w:line="7" w:lineRule="exact"/>
        <w:rPr>
          <w:sz w:val="24"/>
          <w:szCs w:val="24"/>
          <w:color w:val="auto"/>
        </w:rPr>
      </w:pPr>
    </w:p>
    <w:p>
      <w:pPr>
        <w:jc w:val="center"/>
        <w:ind w:right="-159"/>
        <w:spacing w:after="0"/>
        <w:rPr>
          <w:sz w:val="20"/>
          <w:szCs w:val="20"/>
          <w:color w:val="auto"/>
        </w:rPr>
      </w:pPr>
      <w:r>
        <w:rPr>
          <w:rFonts w:ascii="Arial" w:cs="Arial" w:eastAsia="Arial" w:hAnsi="Arial"/>
          <w:sz w:val="18"/>
          <w:szCs w:val="18"/>
          <w:b w:val="1"/>
          <w:bCs w:val="1"/>
          <w:color w:val="auto"/>
        </w:rPr>
        <w:t>Washington, D.C. 20549</w:t>
      </w:r>
    </w:p>
    <w:p>
      <w:pPr>
        <w:spacing w:after="0" w:line="207" w:lineRule="exact"/>
        <w:rPr>
          <w:sz w:val="24"/>
          <w:szCs w:val="24"/>
          <w:color w:val="auto"/>
        </w:rPr>
      </w:pPr>
    </w:p>
    <w:p>
      <w:pPr>
        <w:jc w:val="center"/>
        <w:ind w:right="-159"/>
        <w:spacing w:after="0"/>
        <w:rPr>
          <w:sz w:val="20"/>
          <w:szCs w:val="20"/>
          <w:color w:val="auto"/>
        </w:rPr>
      </w:pPr>
      <w:r>
        <w:rPr>
          <w:rFonts w:ascii="Arial" w:cs="Arial" w:eastAsia="Arial" w:hAnsi="Arial"/>
          <w:sz w:val="18"/>
          <w:szCs w:val="18"/>
          <w:b w:val="1"/>
          <w:bCs w:val="1"/>
          <w:color w:val="auto"/>
        </w:rPr>
        <w:t>SCHEDULE 13G</w:t>
      </w:r>
    </w:p>
    <w:p>
      <w:pPr>
        <w:spacing w:after="0" w:line="27" w:lineRule="exact"/>
        <w:rPr>
          <w:sz w:val="24"/>
          <w:szCs w:val="24"/>
          <w:color w:val="auto"/>
        </w:rPr>
      </w:pPr>
    </w:p>
    <w:p>
      <w:pPr>
        <w:jc w:val="center"/>
        <w:ind w:right="-159"/>
        <w:spacing w:after="0"/>
        <w:rPr>
          <w:sz w:val="20"/>
          <w:szCs w:val="20"/>
          <w:color w:val="auto"/>
        </w:rPr>
      </w:pPr>
      <w:r>
        <w:rPr>
          <w:rFonts w:ascii="Arial" w:cs="Arial" w:eastAsia="Arial" w:hAnsi="Arial"/>
          <w:sz w:val="18"/>
          <w:szCs w:val="18"/>
          <w:color w:val="auto"/>
        </w:rPr>
        <w:t>(Rule 13d-102)</w:t>
      </w:r>
    </w:p>
    <w:p>
      <w:pPr>
        <w:spacing w:after="0" w:line="211" w:lineRule="exact"/>
        <w:rPr>
          <w:sz w:val="24"/>
          <w:szCs w:val="24"/>
          <w:color w:val="auto"/>
        </w:rPr>
      </w:pPr>
    </w:p>
    <w:p>
      <w:pPr>
        <w:jc w:val="center"/>
        <w:ind w:left="400" w:right="2700"/>
        <w:spacing w:after="0" w:line="264" w:lineRule="auto"/>
        <w:rPr>
          <w:sz w:val="20"/>
          <w:szCs w:val="20"/>
          <w:color w:val="auto"/>
        </w:rPr>
      </w:pPr>
      <w:r>
        <w:rPr>
          <w:rFonts w:ascii="Arial" w:cs="Arial" w:eastAsia="Arial" w:hAnsi="Arial"/>
          <w:sz w:val="18"/>
          <w:szCs w:val="18"/>
          <w:color w:val="auto"/>
        </w:rPr>
        <w:t>INFORMATION TO BE INCLUDED IN STATEMENTS FILED PURSUANT TO RULES 13d-1(b), (c), AND (d) AND AMENDMENTS THERETO FILED PURSUANT TO RULE 13d-2(b)</w:t>
      </w:r>
    </w:p>
    <w:p>
      <w:pPr>
        <w:spacing w:after="0" w:line="185" w:lineRule="exact"/>
        <w:rPr>
          <w:sz w:val="24"/>
          <w:szCs w:val="24"/>
          <w:color w:val="auto"/>
        </w:rPr>
      </w:pPr>
    </w:p>
    <w:p>
      <w:pPr>
        <w:jc w:val="center"/>
        <w:ind w:right="-159"/>
        <w:spacing w:after="0"/>
        <w:rPr>
          <w:sz w:val="20"/>
          <w:szCs w:val="20"/>
          <w:color w:val="auto"/>
        </w:rPr>
      </w:pPr>
      <w:r>
        <w:rPr>
          <w:rFonts w:ascii="Arial" w:cs="Arial" w:eastAsia="Arial" w:hAnsi="Arial"/>
          <w:sz w:val="18"/>
          <w:szCs w:val="18"/>
          <w:color w:val="auto"/>
        </w:rPr>
        <w:t>(Amendment No. 1)</w:t>
      </w:r>
      <w:r>
        <w:rPr>
          <w:rFonts w:ascii="Arial" w:cs="Arial" w:eastAsia="Arial" w:hAnsi="Arial"/>
          <w:sz w:val="30"/>
          <w:szCs w:val="30"/>
          <w:color w:val="auto"/>
          <w:vertAlign w:val="superscript"/>
        </w:rPr>
        <w:t>1</w:t>
      </w:r>
    </w:p>
    <w:p>
      <w:pPr>
        <w:spacing w:after="0" w:line="200" w:lineRule="exact"/>
        <w:rPr>
          <w:sz w:val="24"/>
          <w:szCs w:val="24"/>
          <w:color w:val="auto"/>
        </w:rPr>
      </w:pPr>
    </w:p>
    <w:p>
      <w:pPr>
        <w:spacing w:after="0" w:line="383" w:lineRule="exact"/>
        <w:rPr>
          <w:sz w:val="24"/>
          <w:szCs w:val="24"/>
          <w:color w:val="auto"/>
        </w:rPr>
      </w:pPr>
    </w:p>
    <w:p>
      <w:pPr>
        <w:ind w:left="4740"/>
        <w:spacing w:after="0"/>
        <w:rPr>
          <w:sz w:val="20"/>
          <w:szCs w:val="20"/>
          <w:color w:val="auto"/>
        </w:rPr>
      </w:pPr>
      <w:r>
        <w:rPr>
          <w:rFonts w:ascii="Arial" w:cs="Arial" w:eastAsia="Arial" w:hAnsi="Arial"/>
          <w:sz w:val="18"/>
          <w:szCs w:val="18"/>
          <w:color w:val="auto"/>
        </w:rPr>
        <w:t>Y-mAbs Therapeutics, Inc.</w:t>
      </w:r>
    </w:p>
    <w:p>
      <w:pPr>
        <w:spacing w:after="0" w:line="23" w:lineRule="exact"/>
        <w:rPr>
          <w:sz w:val="24"/>
          <w:szCs w:val="24"/>
          <w:color w:val="auto"/>
        </w:rPr>
      </w:pPr>
    </w:p>
    <w:p>
      <w:pPr>
        <w:ind w:left="5120"/>
        <w:spacing w:after="0"/>
        <w:rPr>
          <w:sz w:val="20"/>
          <w:szCs w:val="20"/>
          <w:color w:val="auto"/>
        </w:rPr>
      </w:pPr>
      <w:r>
        <w:rPr>
          <w:rFonts w:ascii="Arial" w:cs="Arial" w:eastAsia="Arial" w:hAnsi="Arial"/>
          <w:sz w:val="18"/>
          <w:szCs w:val="18"/>
          <w:color w:val="auto"/>
        </w:rPr>
        <w:t>(Name of Issuer)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-130810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4" w:lineRule="exact"/>
        <w:rPr>
          <w:sz w:val="24"/>
          <w:szCs w:val="24"/>
          <w:color w:val="auto"/>
        </w:rPr>
      </w:pPr>
    </w:p>
    <w:p>
      <w:pPr>
        <w:jc w:val="center"/>
        <w:ind w:right="-159"/>
        <w:spacing w:after="0"/>
        <w:rPr>
          <w:sz w:val="20"/>
          <w:szCs w:val="20"/>
          <w:color w:val="auto"/>
        </w:rPr>
      </w:pPr>
      <w:r>
        <w:rPr>
          <w:rFonts w:ascii="Arial" w:cs="Arial" w:eastAsia="Arial" w:hAnsi="Arial"/>
          <w:sz w:val="18"/>
          <w:szCs w:val="18"/>
          <w:color w:val="auto"/>
        </w:rPr>
        <w:t>Common Stock, par value $0.0001 per share</w:t>
      </w:r>
    </w:p>
    <w:p>
      <w:pPr>
        <w:spacing w:after="0" w:line="23" w:lineRule="exact"/>
        <w:rPr>
          <w:sz w:val="24"/>
          <w:szCs w:val="24"/>
          <w:color w:val="auto"/>
        </w:rPr>
      </w:pPr>
    </w:p>
    <w:p>
      <w:pPr>
        <w:jc w:val="center"/>
        <w:ind w:right="-199"/>
        <w:spacing w:after="0"/>
        <w:rPr>
          <w:sz w:val="20"/>
          <w:szCs w:val="20"/>
          <w:color w:val="auto"/>
        </w:rPr>
      </w:pPr>
      <w:r>
        <w:rPr>
          <w:rFonts w:ascii="Arial" w:cs="Arial" w:eastAsia="Arial" w:hAnsi="Arial"/>
          <w:sz w:val="18"/>
          <w:szCs w:val="18"/>
          <w:color w:val="auto"/>
        </w:rPr>
        <w:t>(Title of Class of Securities)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-130810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4" w:lineRule="exact"/>
        <w:rPr>
          <w:sz w:val="24"/>
          <w:szCs w:val="24"/>
          <w:color w:val="auto"/>
        </w:rPr>
      </w:pPr>
    </w:p>
    <w:p>
      <w:pPr>
        <w:ind w:left="5320"/>
        <w:spacing w:after="0"/>
        <w:rPr>
          <w:sz w:val="20"/>
          <w:szCs w:val="20"/>
          <w:color w:val="auto"/>
        </w:rPr>
      </w:pPr>
      <w:r>
        <w:rPr>
          <w:rFonts w:ascii="Arial" w:cs="Arial" w:eastAsia="Arial" w:hAnsi="Arial"/>
          <w:sz w:val="18"/>
          <w:szCs w:val="18"/>
          <w:color w:val="auto"/>
        </w:rPr>
        <w:t>984241109</w:t>
      </w:r>
    </w:p>
    <w:p>
      <w:pPr>
        <w:spacing w:after="0" w:line="23" w:lineRule="exact"/>
        <w:rPr>
          <w:sz w:val="24"/>
          <w:szCs w:val="24"/>
          <w:color w:val="auto"/>
        </w:rPr>
      </w:pPr>
    </w:p>
    <w:p>
      <w:pPr>
        <w:ind w:left="5100"/>
        <w:spacing w:after="0"/>
        <w:rPr>
          <w:sz w:val="20"/>
          <w:szCs w:val="20"/>
          <w:color w:val="auto"/>
        </w:rPr>
      </w:pPr>
      <w:r>
        <w:rPr>
          <w:rFonts w:ascii="Arial" w:cs="Arial" w:eastAsia="Arial" w:hAnsi="Arial"/>
          <w:sz w:val="18"/>
          <w:szCs w:val="18"/>
          <w:color w:val="auto"/>
        </w:rPr>
        <w:t>(CUSIP Number)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-130810</wp:posOffset>
            </wp:positionV>
            <wp:extent cx="72466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4" w:lineRule="exact"/>
        <w:rPr>
          <w:sz w:val="24"/>
          <w:szCs w:val="24"/>
          <w:color w:val="auto"/>
        </w:rPr>
      </w:pPr>
    </w:p>
    <w:p>
      <w:pPr>
        <w:jc w:val="center"/>
        <w:ind w:right="-159"/>
        <w:spacing w:after="0"/>
        <w:rPr>
          <w:sz w:val="20"/>
          <w:szCs w:val="20"/>
          <w:color w:val="auto"/>
        </w:rPr>
      </w:pPr>
      <w:r>
        <w:rPr>
          <w:rFonts w:ascii="Arial" w:cs="Arial" w:eastAsia="Arial" w:hAnsi="Arial"/>
          <w:sz w:val="18"/>
          <w:szCs w:val="18"/>
          <w:color w:val="auto"/>
        </w:rPr>
        <w:t>December 31, 2019</w:t>
      </w:r>
    </w:p>
    <w:p>
      <w:pPr>
        <w:spacing w:after="0" w:line="23" w:lineRule="exact"/>
        <w:rPr>
          <w:sz w:val="24"/>
          <w:szCs w:val="24"/>
          <w:color w:val="auto"/>
        </w:rPr>
      </w:pPr>
    </w:p>
    <w:p>
      <w:pPr>
        <w:jc w:val="center"/>
        <w:ind w:right="-199"/>
        <w:spacing w:after="0"/>
        <w:rPr>
          <w:sz w:val="20"/>
          <w:szCs w:val="20"/>
          <w:color w:val="auto"/>
        </w:rPr>
      </w:pPr>
      <w:r>
        <w:rPr>
          <w:rFonts w:ascii="Arial" w:cs="Arial" w:eastAsia="Arial" w:hAnsi="Arial"/>
          <w:sz w:val="18"/>
          <w:szCs w:val="18"/>
          <w:color w:val="auto"/>
        </w:rPr>
        <w:t>(Date of Event Which Requires Filing of this Statement)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-130810</wp:posOffset>
            </wp:positionV>
            <wp:extent cx="724662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64" w:lineRule="exact"/>
        <w:rPr>
          <w:sz w:val="24"/>
          <w:szCs w:val="24"/>
          <w:color w:val="auto"/>
        </w:rPr>
      </w:pPr>
    </w:p>
    <w:p>
      <w:pPr>
        <w:spacing w:after="0"/>
        <w:rPr>
          <w:sz w:val="20"/>
          <w:szCs w:val="20"/>
          <w:color w:val="auto"/>
        </w:rPr>
      </w:pPr>
      <w:r>
        <w:rPr>
          <w:rFonts w:ascii="Arial" w:cs="Arial" w:eastAsia="Arial" w:hAnsi="Arial"/>
          <w:sz w:val="18"/>
          <w:szCs w:val="18"/>
          <w:color w:val="auto"/>
        </w:rPr>
        <w:t>Check the appropriate box to designate the rule pursuant to which this Schedule is filed:</w:t>
      </w:r>
    </w:p>
    <w:p>
      <w:pPr>
        <w:spacing w:after="0" w:line="185" w:lineRule="exact"/>
        <w:rPr>
          <w:sz w:val="24"/>
          <w:szCs w:val="24"/>
          <w:color w:val="auto"/>
        </w:rPr>
      </w:pPr>
    </w:p>
    <w:p>
      <w:pPr>
        <w:ind w:left="980" w:hanging="346"/>
        <w:spacing w:after="0"/>
        <w:tabs>
          <w:tab w:leader="none" w:pos="98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Rule 13d-1(b)</w:t>
      </w:r>
    </w:p>
    <w:p>
      <w:pPr>
        <w:spacing w:after="0" w:line="225" w:lineRule="exact"/>
        <w:rPr>
          <w:sz w:val="24"/>
          <w:szCs w:val="24"/>
          <w:color w:val="auto"/>
        </w:rPr>
      </w:pPr>
    </w:p>
    <w:p>
      <w:pPr>
        <w:ind w:left="980" w:hanging="346"/>
        <w:spacing w:after="0"/>
        <w:tabs>
          <w:tab w:leader="none" w:pos="980" w:val="left"/>
        </w:tabs>
        <w:numPr>
          <w:ilvl w:val="0"/>
          <w:numId w:val="2"/>
        </w:numPr>
        <w:rPr>
          <w:rFonts w:ascii="MS PGothic" w:cs="MS PGothic" w:eastAsia="MS PGothic" w:hAnsi="MS PGothic"/>
          <w:sz w:val="18"/>
          <w:szCs w:val="18"/>
          <w:color w:val="auto"/>
        </w:rPr>
      </w:pPr>
      <w:r>
        <w:rPr>
          <w:rFonts w:ascii="Arial" w:cs="Arial" w:eastAsia="Arial" w:hAnsi="Arial"/>
          <w:sz w:val="18"/>
          <w:szCs w:val="18"/>
          <w:color w:val="auto"/>
        </w:rPr>
        <w:t>Rule 13d-1(c)</w:t>
      </w:r>
    </w:p>
    <w:p>
      <w:pPr>
        <w:spacing w:after="0" w:line="225" w:lineRule="exact"/>
        <w:rPr>
          <w:sz w:val="24"/>
          <w:szCs w:val="24"/>
          <w:color w:val="auto"/>
        </w:rPr>
      </w:pPr>
    </w:p>
    <w:p>
      <w:pPr>
        <w:ind w:left="980" w:hanging="346"/>
        <w:spacing w:after="0"/>
        <w:tabs>
          <w:tab w:leader="none" w:pos="980" w:val="left"/>
        </w:tabs>
        <w:numPr>
          <w:ilvl w:val="0"/>
          <w:numId w:val="3"/>
        </w:numPr>
        <w:rPr>
          <w:rFonts w:ascii="MS PGothic" w:cs="MS PGothic" w:eastAsia="MS PGothic" w:hAnsi="MS PGothic"/>
          <w:sz w:val="18"/>
          <w:szCs w:val="18"/>
          <w:color w:val="auto"/>
        </w:rPr>
      </w:pPr>
      <w:r>
        <w:rPr>
          <w:rFonts w:ascii="Arial" w:cs="Arial" w:eastAsia="Arial" w:hAnsi="Arial"/>
          <w:sz w:val="18"/>
          <w:szCs w:val="18"/>
          <w:color w:val="auto"/>
        </w:rPr>
        <w:t>Rule 13d-1(d)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735330</wp:posOffset>
            </wp:positionV>
            <wp:extent cx="180975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80975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11" w:lineRule="exact"/>
        <w:rPr>
          <w:sz w:val="24"/>
          <w:szCs w:val="24"/>
          <w:color w:val="auto"/>
        </w:rPr>
      </w:pPr>
    </w:p>
    <w:p>
      <w:pPr>
        <w:jc w:val="both"/>
        <w:ind w:right="40" w:firstLine="8"/>
        <w:spacing w:after="0"/>
        <w:tabs>
          <w:tab w:leader="none" w:pos="815" w:val="left"/>
        </w:tabs>
        <w:numPr>
          <w:ilvl w:val="0"/>
          <w:numId w:val="4"/>
        </w:numPr>
        <w:rPr>
          <w:rFonts w:ascii="Arial" w:cs="Arial" w:eastAsia="Arial" w:hAnsi="Arial"/>
          <w:sz w:val="13"/>
          <w:szCs w:val="13"/>
          <w:color w:val="auto"/>
        </w:rPr>
      </w:pPr>
      <w:r>
        <w:rPr>
          <w:rFonts w:ascii="Arial" w:cs="Arial" w:eastAsia="Arial" w:hAnsi="Arial"/>
          <w:sz w:val="22"/>
          <w:szCs w:val="22"/>
          <w:color w:val="auto"/>
        </w:rPr>
        <w:t>The remainder of this cover page shall be filled out for a reporting person’s initial filing on this form with respect to the subject class of securities, and for any subsequent amendment containing information which would alter disclosures provided in a prior cover page.</w:t>
      </w:r>
    </w:p>
    <w:p>
      <w:pPr>
        <w:spacing w:after="0" w:line="153" w:lineRule="exact"/>
        <w:rPr>
          <w:sz w:val="24"/>
          <w:szCs w:val="24"/>
          <w:color w:val="auto"/>
        </w:rPr>
      </w:pPr>
    </w:p>
    <w:p>
      <w:pPr>
        <w:ind w:firstLine="648"/>
        <w:spacing w:after="0" w:line="264" w:lineRule="auto"/>
        <w:rPr>
          <w:sz w:val="20"/>
          <w:szCs w:val="20"/>
          <w:color w:val="auto"/>
        </w:rPr>
      </w:pPr>
      <w:r>
        <w:rPr>
          <w:rFonts w:ascii="Arial" w:cs="Arial" w:eastAsia="Arial" w:hAnsi="Arial"/>
          <w:sz w:val="18"/>
          <w:szCs w:val="18"/>
          <w:color w:val="auto"/>
        </w:rPr>
        <w:t xml:space="preserve">The information required on the remainder of this cover page shall not be deemed to be “filed” for the purpose of Section 18 of the Securities Exchange Act of 1934 (“Act”) or otherwise subject to the liabilities of that section of the Act but shall be subject to all other provisions of the Act (however, </w:t>
      </w:r>
      <w:r>
        <w:rPr>
          <w:rFonts w:ascii="Arial" w:cs="Arial" w:eastAsia="Arial" w:hAnsi="Arial"/>
          <w:sz w:val="18"/>
          <w:szCs w:val="18"/>
          <w:i w:val="1"/>
          <w:iCs w:val="1"/>
          <w:color w:val="auto"/>
        </w:rPr>
        <w:t xml:space="preserve">see </w:t>
      </w:r>
      <w:r>
        <w:rPr>
          <w:rFonts w:ascii="Arial" w:cs="Arial" w:eastAsia="Arial" w:hAnsi="Arial"/>
          <w:sz w:val="18"/>
          <w:szCs w:val="18"/>
          <w:color w:val="auto"/>
        </w:rPr>
        <w:t>the</w:t>
      </w:r>
      <w:r>
        <w:rPr>
          <w:rFonts w:ascii="Arial" w:cs="Arial" w:eastAsia="Arial" w:hAnsi="Arial"/>
          <w:sz w:val="18"/>
          <w:szCs w:val="18"/>
          <w:i w:val="1"/>
          <w:iCs w:val="1"/>
          <w:color w:val="auto"/>
        </w:rPr>
        <w:t xml:space="preserve"> Notes</w:t>
      </w:r>
      <w:r>
        <w:rPr>
          <w:rFonts w:ascii="Arial" w:cs="Arial" w:eastAsia="Arial" w:hAnsi="Arial"/>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244475</wp:posOffset>
            </wp:positionV>
            <wp:extent cx="72466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280"/>
          </w:cols>
          <w:pgMar w:left="240" w:top="220" w:right="379" w:bottom="1440" w:gutter="0" w:footer="0" w:header="0"/>
        </w:sectPr>
      </w:pPr>
    </w:p>
    <w:bookmarkStart w:id="1" w:name="page2"/>
    <w:bookmarkEnd w:id="1"/>
    <w:p>
      <w:pPr>
        <w:spacing w:after="0"/>
        <w:rPr>
          <w:sz w:val="20"/>
          <w:szCs w:val="20"/>
          <w:color w:val="auto"/>
        </w:rPr>
      </w:pPr>
      <w:r>
        <w:rPr>
          <w:rFonts w:ascii="Arial" w:cs="Arial" w:eastAsia="Arial" w:hAnsi="Arial"/>
          <w:sz w:val="22"/>
          <w:szCs w:val="22"/>
          <w:color w:val="auto"/>
        </w:rPr>
        <w:t>CUSIP No. 984241109</w:t>
      </w:r>
    </w:p>
    <w:p>
      <w:pPr>
        <w:spacing w:after="0" w:line="343" w:lineRule="exact"/>
        <w:rPr>
          <w:sz w:val="20"/>
          <w:szCs w:val="20"/>
          <w:color w:val="auto"/>
        </w:rPr>
      </w:pPr>
    </w:p>
    <w:tbl>
      <w:tblPr>
        <w:tblLayout w:type="fixed"/>
        <w:tblInd w:w="0" w:type="dxa"/>
        <w:tblCellMar>
          <w:top w:w="0" w:type="dxa"/>
          <w:left w:w="0" w:type="dxa"/>
          <w:bottom w:w="0" w:type="dxa"/>
          <w:right w:w="0" w:type="dxa"/>
        </w:tblCellMar>
      </w:tblPr>
      <w:tr>
        <w:trPr>
          <w:trHeight w:val="40"/>
        </w:trPr>
        <w:tc>
          <w:tcPr>
            <w:tcW w:w="40" w:type="dxa"/>
            <w:vAlign w:val="bottom"/>
            <w:tcBorders>
              <w:top w:val="single" w:sz="8" w:color="auto"/>
              <w:bottom w:val="single" w:sz="8" w:color="auto"/>
              <w:right w:val="single" w:sz="8" w:color="auto"/>
            </w:tcBorders>
            <w:shd w:val="clear" w:color="auto" w:fill="000000"/>
          </w:tcPr>
          <w:p>
            <w:pPr>
              <w:spacing w:after="0"/>
              <w:rPr>
                <w:sz w:val="3"/>
                <w:szCs w:val="3"/>
                <w:color w:val="auto"/>
              </w:rPr>
            </w:pPr>
          </w:p>
        </w:tc>
        <w:tc>
          <w:tcPr>
            <w:tcW w:w="1740" w:type="dxa"/>
            <w:vAlign w:val="bottom"/>
            <w:tcBorders>
              <w:top w:val="single" w:sz="8" w:color="auto"/>
              <w:bottom w:val="single" w:sz="8" w:color="auto"/>
              <w:right w:val="single" w:sz="8" w:color="auto"/>
            </w:tcBorders>
          </w:tcPr>
          <w:p>
            <w:pPr>
              <w:spacing w:after="0"/>
              <w:rPr>
                <w:sz w:val="3"/>
                <w:szCs w:val="3"/>
                <w:color w:val="auto"/>
              </w:rPr>
            </w:pPr>
          </w:p>
        </w:tc>
        <w:tc>
          <w:tcPr>
            <w:tcW w:w="1700" w:type="dxa"/>
            <w:vAlign w:val="bottom"/>
            <w:tcBorders>
              <w:top w:val="single" w:sz="8" w:color="auto"/>
              <w:bottom w:val="single" w:sz="8" w:color="auto"/>
            </w:tcBorders>
          </w:tcPr>
          <w:p>
            <w:pPr>
              <w:spacing w:after="0"/>
              <w:rPr>
                <w:sz w:val="3"/>
                <w:szCs w:val="3"/>
                <w:color w:val="auto"/>
              </w:rPr>
            </w:pPr>
          </w:p>
        </w:tc>
        <w:tc>
          <w:tcPr>
            <w:tcW w:w="6140" w:type="dxa"/>
            <w:vAlign w:val="bottom"/>
            <w:tcBorders>
              <w:top w:val="single" w:sz="8" w:color="auto"/>
              <w:bottom w:val="single" w:sz="8" w:color="auto"/>
            </w:tcBorders>
          </w:tcPr>
          <w:p>
            <w:pPr>
              <w:spacing w:after="0"/>
              <w:rPr>
                <w:sz w:val="3"/>
                <w:szCs w:val="3"/>
                <w:color w:val="auto"/>
              </w:rPr>
            </w:pPr>
          </w:p>
        </w:tc>
        <w:tc>
          <w:tcPr>
            <w:tcW w:w="1800" w:type="dxa"/>
            <w:vAlign w:val="bottom"/>
            <w:tcBorders>
              <w:top w:val="single" w:sz="8" w:color="auto"/>
              <w:bottom w:val="single" w:sz="8" w:color="auto"/>
              <w:right w:val="single" w:sz="8" w:color="auto"/>
            </w:tcBorders>
          </w:tcPr>
          <w:p>
            <w:pPr>
              <w:spacing w:after="0"/>
              <w:rPr>
                <w:sz w:val="3"/>
                <w:szCs w:val="3"/>
                <w:color w:val="auto"/>
              </w:rPr>
            </w:pPr>
          </w:p>
        </w:tc>
      </w:tr>
      <w:tr>
        <w:trPr>
          <w:trHeight w:val="211"/>
        </w:trPr>
        <w:tc>
          <w:tcPr>
            <w:tcW w:w="40" w:type="dxa"/>
            <w:vAlign w:val="bottom"/>
            <w:tcBorders>
              <w:right w:val="single" w:sz="8" w:color="auto"/>
            </w:tcBorders>
            <w:shd w:val="clear" w:color="auto" w:fill="000000"/>
          </w:tcPr>
          <w:p>
            <w:pPr>
              <w:spacing w:after="0"/>
              <w:rPr>
                <w:sz w:val="18"/>
                <w:szCs w:val="18"/>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1</w:t>
            </w:r>
          </w:p>
        </w:tc>
        <w:tc>
          <w:tcPr>
            <w:tcW w:w="7840" w:type="dxa"/>
            <w:vAlign w:val="bottom"/>
            <w:gridSpan w:val="2"/>
          </w:tcPr>
          <w:p>
            <w:pPr>
              <w:ind w:left="100"/>
              <w:spacing w:after="0"/>
              <w:rPr>
                <w:sz w:val="20"/>
                <w:szCs w:val="20"/>
                <w:color w:val="auto"/>
              </w:rPr>
            </w:pPr>
            <w:r>
              <w:rPr>
                <w:rFonts w:ascii="Arial" w:cs="Arial" w:eastAsia="Arial" w:hAnsi="Arial"/>
                <w:sz w:val="18"/>
                <w:szCs w:val="18"/>
                <w:color w:val="auto"/>
              </w:rPr>
              <w:t>NAME OF REPORTING PERSON</w:t>
            </w:r>
          </w:p>
        </w:tc>
        <w:tc>
          <w:tcPr>
            <w:tcW w:w="1800" w:type="dxa"/>
            <w:vAlign w:val="bottom"/>
            <w:tcBorders>
              <w:right w:val="single" w:sz="8" w:color="auto"/>
            </w:tcBorders>
          </w:tcPr>
          <w:p>
            <w:pPr>
              <w:spacing w:after="0"/>
              <w:rPr>
                <w:sz w:val="18"/>
                <w:szCs w:val="18"/>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7840" w:type="dxa"/>
            <w:vAlign w:val="bottom"/>
            <w:tcBorders>
              <w:bottom w:val="single" w:sz="8" w:color="auto"/>
            </w:tcBorders>
            <w:gridSpan w:val="2"/>
          </w:tcPr>
          <w:p>
            <w:pPr>
              <w:ind w:left="560"/>
              <w:spacing w:after="0"/>
              <w:rPr>
                <w:sz w:val="20"/>
                <w:szCs w:val="20"/>
                <w:color w:val="auto"/>
              </w:rPr>
            </w:pPr>
            <w:r>
              <w:rPr>
                <w:rFonts w:ascii="Arial" w:cs="Arial" w:eastAsia="Arial" w:hAnsi="Arial"/>
                <w:sz w:val="18"/>
                <w:szCs w:val="18"/>
                <w:color w:val="auto"/>
              </w:rPr>
              <w:t>Memorial Sloan Kettering Cancer Center</w:t>
            </w:r>
          </w:p>
        </w:tc>
        <w:tc>
          <w:tcPr>
            <w:tcW w:w="1800" w:type="dxa"/>
            <w:vAlign w:val="bottom"/>
            <w:tcBorders>
              <w:bottom w:val="single" w:sz="8" w:color="auto"/>
              <w:right w:val="single" w:sz="8" w:color="auto"/>
            </w:tcBorders>
          </w:tcPr>
          <w:p>
            <w:pPr>
              <w:spacing w:after="0"/>
              <w:rPr>
                <w:sz w:val="24"/>
                <w:szCs w:val="24"/>
                <w:color w:val="auto"/>
              </w:rPr>
            </w:pPr>
          </w:p>
        </w:tc>
      </w:tr>
      <w:tr>
        <w:trPr>
          <w:trHeight w:val="163"/>
        </w:trPr>
        <w:tc>
          <w:tcPr>
            <w:tcW w:w="40" w:type="dxa"/>
            <w:vAlign w:val="bottom"/>
            <w:tcBorders>
              <w:right w:val="single" w:sz="8" w:color="auto"/>
            </w:tcBorders>
            <w:shd w:val="clear" w:color="auto" w:fill="000000"/>
          </w:tcPr>
          <w:p>
            <w:pPr>
              <w:spacing w:after="0"/>
              <w:rPr>
                <w:sz w:val="14"/>
                <w:szCs w:val="14"/>
                <w:color w:val="auto"/>
              </w:rPr>
            </w:pPr>
          </w:p>
        </w:tc>
        <w:tc>
          <w:tcPr>
            <w:tcW w:w="174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8"/>
                <w:szCs w:val="18"/>
                <w:color w:val="auto"/>
                <w:w w:val="79"/>
              </w:rPr>
              <w:t>2</w:t>
            </w:r>
          </w:p>
        </w:tc>
        <w:tc>
          <w:tcPr>
            <w:tcW w:w="7840" w:type="dxa"/>
            <w:vAlign w:val="bottom"/>
            <w:gridSpan w:val="2"/>
          </w:tcPr>
          <w:p>
            <w:pPr>
              <w:ind w:left="100"/>
              <w:spacing w:after="0" w:line="163" w:lineRule="exact"/>
              <w:rPr>
                <w:sz w:val="20"/>
                <w:szCs w:val="20"/>
                <w:color w:val="auto"/>
              </w:rPr>
            </w:pPr>
            <w:r>
              <w:rPr>
                <w:rFonts w:ascii="Arial" w:cs="Arial" w:eastAsia="Arial" w:hAnsi="Arial"/>
                <w:sz w:val="18"/>
                <w:szCs w:val="18"/>
                <w:color w:val="auto"/>
              </w:rPr>
              <w:t>CHECK THE APPROPRIATE BOX IF A MEMBER OF A GROUP</w:t>
            </w:r>
          </w:p>
        </w:tc>
        <w:tc>
          <w:tcPr>
            <w:tcW w:w="1800" w:type="dxa"/>
            <w:vAlign w:val="bottom"/>
            <w:tcBorders>
              <w:right w:val="single" w:sz="8" w:color="auto"/>
            </w:tcBorders>
          </w:tcPr>
          <w:p>
            <w:pPr>
              <w:ind w:left="660"/>
              <w:spacing w:after="0" w:line="163" w:lineRule="exact"/>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p>
        </w:tc>
      </w:tr>
      <w:tr>
        <w:trPr>
          <w:trHeight w:val="283"/>
        </w:trPr>
        <w:tc>
          <w:tcPr>
            <w:tcW w:w="40" w:type="dxa"/>
            <w:vAlign w:val="bottom"/>
            <w:tcBorders>
              <w:right w:val="single" w:sz="8" w:color="auto"/>
            </w:tcBorders>
            <w:shd w:val="clear" w:color="auto" w:fill="000000"/>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1700" w:type="dxa"/>
            <w:vAlign w:val="bottom"/>
          </w:tcPr>
          <w:p>
            <w:pPr>
              <w:spacing w:after="0"/>
              <w:rPr>
                <w:sz w:val="24"/>
                <w:szCs w:val="24"/>
                <w:color w:val="auto"/>
              </w:rPr>
            </w:pPr>
          </w:p>
        </w:tc>
        <w:tc>
          <w:tcPr>
            <w:tcW w:w="6140" w:type="dxa"/>
            <w:vAlign w:val="bottom"/>
          </w:tcPr>
          <w:p>
            <w:pPr>
              <w:spacing w:after="0"/>
              <w:rPr>
                <w:sz w:val="24"/>
                <w:szCs w:val="24"/>
                <w:color w:val="auto"/>
              </w:rPr>
            </w:pPr>
          </w:p>
        </w:tc>
        <w:tc>
          <w:tcPr>
            <w:tcW w:w="1800" w:type="dxa"/>
            <w:vAlign w:val="bottom"/>
            <w:tcBorders>
              <w:right w:val="single" w:sz="8" w:color="auto"/>
            </w:tcBorders>
          </w:tcPr>
          <w:p>
            <w:pPr>
              <w:ind w:left="660"/>
              <w:spacing w:after="0" w:line="207" w:lineRule="exact"/>
              <w:rPr>
                <w:sz w:val="20"/>
                <w:szCs w:val="20"/>
                <w:color w:val="auto"/>
              </w:rPr>
            </w:pPr>
            <w:r>
              <w:rPr>
                <w:rFonts w:ascii="Arial" w:cs="Arial" w:eastAsia="Arial" w:hAnsi="Arial"/>
                <w:sz w:val="18"/>
                <w:szCs w:val="18"/>
                <w:color w:val="auto"/>
              </w:rPr>
              <w:t xml:space="preserve">(b) </w:t>
            </w:r>
            <w:r>
              <w:rPr>
                <w:rFonts w:ascii="MS PGothic" w:cs="MS PGothic" w:eastAsia="MS PGothic" w:hAnsi="MS PGothic"/>
                <w:sz w:val="18"/>
                <w:szCs w:val="18"/>
                <w:color w:val="auto"/>
              </w:rPr>
              <w:t>☐</w:t>
            </w:r>
          </w:p>
        </w:tc>
      </w:tr>
      <w:tr>
        <w:trPr>
          <w:trHeight w:val="196"/>
        </w:trPr>
        <w:tc>
          <w:tcPr>
            <w:tcW w:w="40" w:type="dxa"/>
            <w:vAlign w:val="bottom"/>
            <w:tcBorders>
              <w:bottom w:val="single" w:sz="8" w:color="auto"/>
              <w:right w:val="single" w:sz="8" w:color="auto"/>
            </w:tcBorders>
            <w:shd w:val="clear" w:color="auto" w:fill="000000"/>
          </w:tcPr>
          <w:p>
            <w:pPr>
              <w:spacing w:after="0"/>
              <w:rPr>
                <w:sz w:val="17"/>
                <w:szCs w:val="17"/>
                <w:color w:val="auto"/>
              </w:rPr>
            </w:pPr>
          </w:p>
        </w:tc>
        <w:tc>
          <w:tcPr>
            <w:tcW w:w="1740" w:type="dxa"/>
            <w:vAlign w:val="bottom"/>
            <w:tcBorders>
              <w:bottom w:val="single" w:sz="8" w:color="auto"/>
              <w:right w:val="single" w:sz="8" w:color="auto"/>
            </w:tcBorders>
          </w:tcPr>
          <w:p>
            <w:pPr>
              <w:spacing w:after="0"/>
              <w:rPr>
                <w:sz w:val="17"/>
                <w:szCs w:val="17"/>
                <w:color w:val="auto"/>
              </w:rPr>
            </w:pPr>
          </w:p>
        </w:tc>
        <w:tc>
          <w:tcPr>
            <w:tcW w:w="1700" w:type="dxa"/>
            <w:vAlign w:val="bottom"/>
            <w:tcBorders>
              <w:bottom w:val="single" w:sz="8" w:color="auto"/>
            </w:tcBorders>
          </w:tcPr>
          <w:p>
            <w:pPr>
              <w:spacing w:after="0"/>
              <w:rPr>
                <w:sz w:val="17"/>
                <w:szCs w:val="17"/>
                <w:color w:val="auto"/>
              </w:rPr>
            </w:pPr>
          </w:p>
        </w:tc>
        <w:tc>
          <w:tcPr>
            <w:tcW w:w="6140" w:type="dxa"/>
            <w:vAlign w:val="bottom"/>
            <w:tcBorders>
              <w:bottom w:val="single" w:sz="8" w:color="auto"/>
            </w:tcBorders>
          </w:tcPr>
          <w:p>
            <w:pPr>
              <w:spacing w:after="0"/>
              <w:rPr>
                <w:sz w:val="17"/>
                <w:szCs w:val="17"/>
                <w:color w:val="auto"/>
              </w:rPr>
            </w:pPr>
          </w:p>
        </w:tc>
        <w:tc>
          <w:tcPr>
            <w:tcW w:w="1800" w:type="dxa"/>
            <w:vAlign w:val="bottom"/>
            <w:tcBorders>
              <w:bottom w:val="single" w:sz="8" w:color="auto"/>
              <w:right w:val="single" w:sz="8" w:color="auto"/>
            </w:tcBorders>
          </w:tcPr>
          <w:p>
            <w:pPr>
              <w:spacing w:after="0"/>
              <w:rPr>
                <w:sz w:val="17"/>
                <w:szCs w:val="17"/>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3</w:t>
            </w:r>
          </w:p>
        </w:tc>
        <w:tc>
          <w:tcPr>
            <w:tcW w:w="1700" w:type="dxa"/>
            <w:vAlign w:val="bottom"/>
          </w:tcPr>
          <w:p>
            <w:pPr>
              <w:ind w:left="100"/>
              <w:spacing w:after="0"/>
              <w:rPr>
                <w:sz w:val="20"/>
                <w:szCs w:val="20"/>
                <w:color w:val="auto"/>
              </w:rPr>
            </w:pPr>
            <w:r>
              <w:rPr>
                <w:rFonts w:ascii="Arial" w:cs="Arial" w:eastAsia="Arial" w:hAnsi="Arial"/>
                <w:sz w:val="18"/>
                <w:szCs w:val="18"/>
                <w:color w:val="auto"/>
              </w:rPr>
              <w:t>SEC USE ONLY</w:t>
            </w:r>
          </w:p>
        </w:tc>
        <w:tc>
          <w:tcPr>
            <w:tcW w:w="6140" w:type="dxa"/>
            <w:vAlign w:val="bottom"/>
          </w:tcPr>
          <w:p>
            <w:pPr>
              <w:spacing w:after="0"/>
              <w:rPr>
                <w:sz w:val="19"/>
                <w:szCs w:val="19"/>
                <w:color w:val="auto"/>
              </w:rPr>
            </w:pPr>
          </w:p>
        </w:tc>
        <w:tc>
          <w:tcPr>
            <w:tcW w:w="180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spacing w:after="0"/>
              <w:rPr>
                <w:sz w:val="24"/>
                <w:szCs w:val="24"/>
                <w:color w:val="auto"/>
              </w:rPr>
            </w:pPr>
          </w:p>
        </w:tc>
        <w:tc>
          <w:tcPr>
            <w:tcW w:w="6140" w:type="dxa"/>
            <w:vAlign w:val="bottom"/>
            <w:tcBorders>
              <w:bottom w:val="single" w:sz="8" w:color="auto"/>
            </w:tcBorders>
          </w:tcPr>
          <w:p>
            <w:pPr>
              <w:spacing w:after="0"/>
              <w:rPr>
                <w:sz w:val="24"/>
                <w:szCs w:val="24"/>
                <w:color w:val="auto"/>
              </w:rPr>
            </w:pPr>
          </w:p>
        </w:tc>
        <w:tc>
          <w:tcPr>
            <w:tcW w:w="180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4</w:t>
            </w:r>
          </w:p>
        </w:tc>
        <w:tc>
          <w:tcPr>
            <w:tcW w:w="7840" w:type="dxa"/>
            <w:vAlign w:val="bottom"/>
            <w:gridSpan w:val="2"/>
          </w:tcPr>
          <w:p>
            <w:pPr>
              <w:ind w:left="100"/>
              <w:spacing w:after="0"/>
              <w:rPr>
                <w:sz w:val="20"/>
                <w:szCs w:val="20"/>
                <w:color w:val="auto"/>
              </w:rPr>
            </w:pPr>
            <w:r>
              <w:rPr>
                <w:rFonts w:ascii="Arial" w:cs="Arial" w:eastAsia="Arial" w:hAnsi="Arial"/>
                <w:sz w:val="18"/>
                <w:szCs w:val="18"/>
                <w:color w:val="auto"/>
              </w:rPr>
              <w:t>CITIZENSHIP OR PLACE OF ORGANIZATION</w:t>
            </w:r>
          </w:p>
        </w:tc>
        <w:tc>
          <w:tcPr>
            <w:tcW w:w="180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New York</w:t>
            </w:r>
          </w:p>
        </w:tc>
        <w:tc>
          <w:tcPr>
            <w:tcW w:w="6140" w:type="dxa"/>
            <w:vAlign w:val="bottom"/>
            <w:tcBorders>
              <w:bottom w:val="single" w:sz="8" w:color="auto"/>
            </w:tcBorders>
          </w:tcPr>
          <w:p>
            <w:pPr>
              <w:spacing w:after="0"/>
              <w:rPr>
                <w:sz w:val="24"/>
                <w:szCs w:val="24"/>
                <w:color w:val="auto"/>
              </w:rPr>
            </w:pPr>
          </w:p>
        </w:tc>
        <w:tc>
          <w:tcPr>
            <w:tcW w:w="1800" w:type="dxa"/>
            <w:vAlign w:val="bottom"/>
            <w:tcBorders>
              <w:bottom w:val="single" w:sz="8" w:color="auto"/>
              <w:right w:val="single" w:sz="8" w:color="auto"/>
            </w:tcBorders>
          </w:tcPr>
          <w:p>
            <w:pPr>
              <w:spacing w:after="0"/>
              <w:rPr>
                <w:sz w:val="24"/>
                <w:szCs w:val="24"/>
                <w:color w:val="auto"/>
              </w:rPr>
            </w:pPr>
          </w:p>
        </w:tc>
      </w:tr>
      <w:tr>
        <w:trPr>
          <w:trHeight w:val="195"/>
        </w:trPr>
        <w:tc>
          <w:tcPr>
            <w:tcW w:w="40" w:type="dxa"/>
            <w:vAlign w:val="bottom"/>
            <w:tcBorders>
              <w:right w:val="single" w:sz="8" w:color="auto"/>
            </w:tcBorders>
            <w:shd w:val="clear" w:color="auto" w:fill="000000"/>
          </w:tcPr>
          <w:p>
            <w:pPr>
              <w:spacing w:after="0"/>
              <w:rPr>
                <w:sz w:val="16"/>
                <w:szCs w:val="16"/>
                <w:color w:val="auto"/>
              </w:rPr>
            </w:pPr>
          </w:p>
        </w:tc>
        <w:tc>
          <w:tcPr>
            <w:tcW w:w="174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96"/>
              </w:rPr>
              <w:t>NUMBER OF</w:t>
            </w:r>
          </w:p>
        </w:tc>
        <w:tc>
          <w:tcPr>
            <w:tcW w:w="170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79"/>
              </w:rPr>
              <w:t>5</w:t>
            </w:r>
          </w:p>
        </w:tc>
        <w:tc>
          <w:tcPr>
            <w:tcW w:w="6140" w:type="dxa"/>
            <w:vAlign w:val="bottom"/>
          </w:tcPr>
          <w:p>
            <w:pPr>
              <w:ind w:left="100"/>
              <w:spacing w:after="0" w:line="195" w:lineRule="exact"/>
              <w:rPr>
                <w:sz w:val="20"/>
                <w:szCs w:val="20"/>
                <w:color w:val="auto"/>
              </w:rPr>
            </w:pPr>
            <w:r>
              <w:rPr>
                <w:rFonts w:ascii="Arial" w:cs="Arial" w:eastAsia="Arial" w:hAnsi="Arial"/>
                <w:sz w:val="18"/>
                <w:szCs w:val="18"/>
                <w:color w:val="auto"/>
              </w:rPr>
              <w:t>SOLE VOTING POWER</w:t>
            </w:r>
          </w:p>
        </w:tc>
        <w:tc>
          <w:tcPr>
            <w:tcW w:w="1800" w:type="dxa"/>
            <w:vAlign w:val="bottom"/>
            <w:tcBorders>
              <w:right w:val="single" w:sz="8" w:color="auto"/>
            </w:tcBorders>
          </w:tcPr>
          <w:p>
            <w:pPr>
              <w:spacing w:after="0"/>
              <w:rPr>
                <w:sz w:val="16"/>
                <w:szCs w:val="16"/>
                <w:color w:val="auto"/>
              </w:rPr>
            </w:pPr>
          </w:p>
        </w:tc>
      </w:tr>
      <w:tr>
        <w:trPr>
          <w:trHeight w:val="216"/>
        </w:trPr>
        <w:tc>
          <w:tcPr>
            <w:tcW w:w="40" w:type="dxa"/>
            <w:vAlign w:val="bottom"/>
            <w:tcBorders>
              <w:right w:val="single" w:sz="8" w:color="auto"/>
            </w:tcBorders>
            <w:shd w:val="clear" w:color="auto" w:fill="000000"/>
          </w:tcPr>
          <w:p>
            <w:pPr>
              <w:spacing w:after="0"/>
              <w:rPr>
                <w:sz w:val="18"/>
                <w:szCs w:val="18"/>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1"/>
              </w:rPr>
              <w:t>SHARES</w:t>
            </w:r>
          </w:p>
        </w:tc>
        <w:tc>
          <w:tcPr>
            <w:tcW w:w="1700" w:type="dxa"/>
            <w:vAlign w:val="bottom"/>
            <w:tcBorders>
              <w:right w:val="single" w:sz="8" w:color="auto"/>
            </w:tcBorders>
          </w:tcPr>
          <w:p>
            <w:pPr>
              <w:spacing w:after="0"/>
              <w:rPr>
                <w:sz w:val="18"/>
                <w:szCs w:val="18"/>
                <w:color w:val="auto"/>
              </w:rPr>
            </w:pPr>
          </w:p>
        </w:tc>
        <w:tc>
          <w:tcPr>
            <w:tcW w:w="6140" w:type="dxa"/>
            <w:vAlign w:val="bottom"/>
          </w:tcPr>
          <w:p>
            <w:pPr>
              <w:spacing w:after="0"/>
              <w:rPr>
                <w:sz w:val="18"/>
                <w:szCs w:val="18"/>
                <w:color w:val="auto"/>
              </w:rPr>
            </w:pPr>
          </w:p>
        </w:tc>
        <w:tc>
          <w:tcPr>
            <w:tcW w:w="1800" w:type="dxa"/>
            <w:vAlign w:val="bottom"/>
            <w:tcBorders>
              <w:right w:val="single" w:sz="8" w:color="auto"/>
            </w:tcBorders>
          </w:tcPr>
          <w:p>
            <w:pPr>
              <w:spacing w:after="0"/>
              <w:rPr>
                <w:sz w:val="18"/>
                <w:szCs w:val="18"/>
                <w:color w:val="auto"/>
              </w:rPr>
            </w:pPr>
          </w:p>
        </w:tc>
      </w:tr>
      <w:tr>
        <w:trPr>
          <w:trHeight w:val="230"/>
        </w:trPr>
        <w:tc>
          <w:tcPr>
            <w:tcW w:w="40" w:type="dxa"/>
            <w:vAlign w:val="bottom"/>
            <w:tcBorders>
              <w:bottom w:val="single" w:sz="8" w:color="auto"/>
              <w:right w:val="single" w:sz="8" w:color="auto"/>
            </w:tcBorders>
            <w:shd w:val="clear" w:color="auto" w:fill="000000"/>
          </w:tcPr>
          <w:p>
            <w:pPr>
              <w:spacing w:after="0"/>
              <w:rPr>
                <w:sz w:val="20"/>
                <w:szCs w:val="20"/>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rPr>
              <w:t>BENEFICIALLY</w:t>
            </w:r>
          </w:p>
        </w:tc>
        <w:tc>
          <w:tcPr>
            <w:tcW w:w="1700" w:type="dxa"/>
            <w:vAlign w:val="bottom"/>
            <w:tcBorders>
              <w:bottom w:val="single" w:sz="8" w:color="auto"/>
              <w:right w:val="single" w:sz="8" w:color="auto"/>
            </w:tcBorders>
          </w:tcPr>
          <w:p>
            <w:pPr>
              <w:spacing w:after="0"/>
              <w:rPr>
                <w:sz w:val="20"/>
                <w:szCs w:val="20"/>
                <w:color w:val="auto"/>
              </w:rPr>
            </w:pPr>
          </w:p>
        </w:tc>
        <w:tc>
          <w:tcPr>
            <w:tcW w:w="614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257,517</w:t>
            </w:r>
          </w:p>
        </w:tc>
        <w:tc>
          <w:tcPr>
            <w:tcW w:w="1800" w:type="dxa"/>
            <w:vAlign w:val="bottom"/>
            <w:tcBorders>
              <w:bottom w:val="single" w:sz="8" w:color="auto"/>
              <w:right w:val="single" w:sz="8" w:color="auto"/>
            </w:tcBorders>
          </w:tcPr>
          <w:p>
            <w:pPr>
              <w:spacing w:after="0"/>
              <w:rPr>
                <w:sz w:val="20"/>
                <w:szCs w:val="20"/>
                <w:color w:val="auto"/>
              </w:rPr>
            </w:pPr>
          </w:p>
        </w:tc>
      </w:tr>
      <w:tr>
        <w:trPr>
          <w:trHeight w:val="195"/>
        </w:trPr>
        <w:tc>
          <w:tcPr>
            <w:tcW w:w="40" w:type="dxa"/>
            <w:vAlign w:val="bottom"/>
            <w:tcBorders>
              <w:right w:val="single" w:sz="8" w:color="auto"/>
            </w:tcBorders>
            <w:shd w:val="clear" w:color="auto" w:fill="000000"/>
          </w:tcPr>
          <w:p>
            <w:pPr>
              <w:spacing w:after="0"/>
              <w:rPr>
                <w:sz w:val="16"/>
                <w:szCs w:val="16"/>
                <w:color w:val="auto"/>
              </w:rPr>
            </w:pPr>
          </w:p>
        </w:tc>
        <w:tc>
          <w:tcPr>
            <w:tcW w:w="174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97"/>
              </w:rPr>
              <w:t>OWNED BY</w:t>
            </w:r>
          </w:p>
        </w:tc>
        <w:tc>
          <w:tcPr>
            <w:tcW w:w="1700" w:type="dxa"/>
            <w:vAlign w:val="bottom"/>
            <w:tcBorders>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79"/>
              </w:rPr>
              <w:t>6</w:t>
            </w:r>
          </w:p>
        </w:tc>
        <w:tc>
          <w:tcPr>
            <w:tcW w:w="6140" w:type="dxa"/>
            <w:vAlign w:val="bottom"/>
          </w:tcPr>
          <w:p>
            <w:pPr>
              <w:ind w:left="100"/>
              <w:spacing w:after="0" w:line="195" w:lineRule="exact"/>
              <w:rPr>
                <w:sz w:val="20"/>
                <w:szCs w:val="20"/>
                <w:color w:val="auto"/>
              </w:rPr>
            </w:pPr>
            <w:r>
              <w:rPr>
                <w:rFonts w:ascii="Arial" w:cs="Arial" w:eastAsia="Arial" w:hAnsi="Arial"/>
                <w:sz w:val="18"/>
                <w:szCs w:val="18"/>
                <w:color w:val="auto"/>
              </w:rPr>
              <w:t>SHARED VOTING POWER</w:t>
            </w:r>
          </w:p>
        </w:tc>
        <w:tc>
          <w:tcPr>
            <w:tcW w:w="1800" w:type="dxa"/>
            <w:vAlign w:val="bottom"/>
            <w:tcBorders>
              <w:right w:val="single" w:sz="8" w:color="auto"/>
            </w:tcBorders>
          </w:tcPr>
          <w:p>
            <w:pPr>
              <w:spacing w:after="0"/>
              <w:rPr>
                <w:sz w:val="16"/>
                <w:szCs w:val="16"/>
                <w:color w:val="auto"/>
              </w:rPr>
            </w:pPr>
          </w:p>
        </w:tc>
      </w:tr>
      <w:tr>
        <w:trPr>
          <w:trHeight w:val="216"/>
        </w:trPr>
        <w:tc>
          <w:tcPr>
            <w:tcW w:w="40" w:type="dxa"/>
            <w:vAlign w:val="bottom"/>
            <w:tcBorders>
              <w:right w:val="single" w:sz="8" w:color="auto"/>
            </w:tcBorders>
            <w:shd w:val="clear" w:color="auto" w:fill="000000"/>
          </w:tcPr>
          <w:p>
            <w:pPr>
              <w:spacing w:after="0"/>
              <w:rPr>
                <w:sz w:val="18"/>
                <w:szCs w:val="18"/>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5"/>
              </w:rPr>
              <w:t>EACH</w:t>
            </w:r>
          </w:p>
        </w:tc>
        <w:tc>
          <w:tcPr>
            <w:tcW w:w="1700" w:type="dxa"/>
            <w:vAlign w:val="bottom"/>
            <w:tcBorders>
              <w:right w:val="single" w:sz="8" w:color="auto"/>
            </w:tcBorders>
          </w:tcPr>
          <w:p>
            <w:pPr>
              <w:spacing w:after="0"/>
              <w:rPr>
                <w:sz w:val="18"/>
                <w:szCs w:val="18"/>
                <w:color w:val="auto"/>
              </w:rPr>
            </w:pPr>
          </w:p>
        </w:tc>
        <w:tc>
          <w:tcPr>
            <w:tcW w:w="6140" w:type="dxa"/>
            <w:vAlign w:val="bottom"/>
          </w:tcPr>
          <w:p>
            <w:pPr>
              <w:spacing w:after="0"/>
              <w:rPr>
                <w:sz w:val="18"/>
                <w:szCs w:val="18"/>
                <w:color w:val="auto"/>
              </w:rPr>
            </w:pPr>
          </w:p>
        </w:tc>
        <w:tc>
          <w:tcPr>
            <w:tcW w:w="1800" w:type="dxa"/>
            <w:vAlign w:val="bottom"/>
            <w:tcBorders>
              <w:right w:val="single" w:sz="8" w:color="auto"/>
            </w:tcBorders>
          </w:tcPr>
          <w:p>
            <w:pPr>
              <w:spacing w:after="0"/>
              <w:rPr>
                <w:sz w:val="18"/>
                <w:szCs w:val="18"/>
                <w:color w:val="auto"/>
              </w:rPr>
            </w:pPr>
          </w:p>
        </w:tc>
      </w:tr>
      <w:tr>
        <w:trPr>
          <w:trHeight w:val="230"/>
        </w:trPr>
        <w:tc>
          <w:tcPr>
            <w:tcW w:w="40" w:type="dxa"/>
            <w:vAlign w:val="bottom"/>
            <w:tcBorders>
              <w:bottom w:val="single" w:sz="8" w:color="auto"/>
              <w:right w:val="single" w:sz="8" w:color="auto"/>
            </w:tcBorders>
            <w:shd w:val="clear" w:color="auto" w:fill="000000"/>
          </w:tcPr>
          <w:p>
            <w:pPr>
              <w:spacing w:after="0"/>
              <w:rPr>
                <w:sz w:val="20"/>
                <w:szCs w:val="20"/>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3"/>
              </w:rPr>
              <w:t>REPORTING</w:t>
            </w:r>
          </w:p>
        </w:tc>
        <w:tc>
          <w:tcPr>
            <w:tcW w:w="1700" w:type="dxa"/>
            <w:vAlign w:val="bottom"/>
            <w:tcBorders>
              <w:bottom w:val="single" w:sz="8" w:color="auto"/>
              <w:right w:val="single" w:sz="8" w:color="auto"/>
            </w:tcBorders>
          </w:tcPr>
          <w:p>
            <w:pPr>
              <w:spacing w:after="0"/>
              <w:rPr>
                <w:sz w:val="20"/>
                <w:szCs w:val="20"/>
                <w:color w:val="auto"/>
              </w:rPr>
            </w:pPr>
          </w:p>
        </w:tc>
        <w:tc>
          <w:tcPr>
            <w:tcW w:w="6140" w:type="dxa"/>
            <w:vAlign w:val="bottom"/>
            <w:tcBorders>
              <w:bottom w:val="single" w:sz="8" w:color="auto"/>
            </w:tcBorders>
          </w:tcPr>
          <w:p>
            <w:pPr>
              <w:spacing w:after="0"/>
              <w:rPr>
                <w:sz w:val="20"/>
                <w:szCs w:val="20"/>
                <w:color w:val="auto"/>
              </w:rPr>
            </w:pPr>
          </w:p>
        </w:tc>
        <w:tc>
          <w:tcPr>
            <w:tcW w:w="1800" w:type="dxa"/>
            <w:vAlign w:val="bottom"/>
            <w:tcBorders>
              <w:bottom w:val="single" w:sz="8" w:color="auto"/>
              <w:right w:val="single" w:sz="8" w:color="auto"/>
            </w:tcBorders>
          </w:tcPr>
          <w:p>
            <w:pPr>
              <w:spacing w:after="0"/>
              <w:rPr>
                <w:sz w:val="20"/>
                <w:szCs w:val="20"/>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4"/>
              </w:rPr>
              <w:t>PERSON WITH</w:t>
            </w:r>
          </w:p>
        </w:tc>
        <w:tc>
          <w:tcPr>
            <w:tcW w:w="170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7</w:t>
            </w:r>
          </w:p>
        </w:tc>
        <w:tc>
          <w:tcPr>
            <w:tcW w:w="6140" w:type="dxa"/>
            <w:vAlign w:val="bottom"/>
          </w:tcPr>
          <w:p>
            <w:pPr>
              <w:ind w:left="100"/>
              <w:spacing w:after="0"/>
              <w:rPr>
                <w:sz w:val="20"/>
                <w:szCs w:val="20"/>
                <w:color w:val="auto"/>
              </w:rPr>
            </w:pPr>
            <w:r>
              <w:rPr>
                <w:rFonts w:ascii="Arial" w:cs="Arial" w:eastAsia="Arial" w:hAnsi="Arial"/>
                <w:sz w:val="18"/>
                <w:szCs w:val="18"/>
                <w:color w:val="auto"/>
              </w:rPr>
              <w:t>SOLE DISPOSITIVE POWER</w:t>
            </w:r>
          </w:p>
        </w:tc>
        <w:tc>
          <w:tcPr>
            <w:tcW w:w="180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614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257,517</w:t>
            </w:r>
          </w:p>
        </w:tc>
        <w:tc>
          <w:tcPr>
            <w:tcW w:w="180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spacing w:after="0"/>
              <w:rPr>
                <w:sz w:val="19"/>
                <w:szCs w:val="19"/>
                <w:color w:val="auto"/>
              </w:rPr>
            </w:pPr>
          </w:p>
        </w:tc>
        <w:tc>
          <w:tcPr>
            <w:tcW w:w="170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8</w:t>
            </w:r>
          </w:p>
        </w:tc>
        <w:tc>
          <w:tcPr>
            <w:tcW w:w="6140" w:type="dxa"/>
            <w:vAlign w:val="bottom"/>
          </w:tcPr>
          <w:p>
            <w:pPr>
              <w:ind w:left="100"/>
              <w:spacing w:after="0"/>
              <w:rPr>
                <w:sz w:val="20"/>
                <w:szCs w:val="20"/>
                <w:color w:val="auto"/>
              </w:rPr>
            </w:pPr>
            <w:r>
              <w:rPr>
                <w:rFonts w:ascii="Arial" w:cs="Arial" w:eastAsia="Arial" w:hAnsi="Arial"/>
                <w:sz w:val="18"/>
                <w:szCs w:val="18"/>
                <w:color w:val="auto"/>
              </w:rPr>
              <w:t>SHARED DISPOSITIVE POWER</w:t>
            </w:r>
          </w:p>
        </w:tc>
        <w:tc>
          <w:tcPr>
            <w:tcW w:w="180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6140" w:type="dxa"/>
            <w:vAlign w:val="bottom"/>
            <w:tcBorders>
              <w:bottom w:val="single" w:sz="8" w:color="auto"/>
            </w:tcBorders>
          </w:tcPr>
          <w:p>
            <w:pPr>
              <w:spacing w:after="0"/>
              <w:rPr>
                <w:sz w:val="24"/>
                <w:szCs w:val="24"/>
                <w:color w:val="auto"/>
              </w:rPr>
            </w:pPr>
          </w:p>
        </w:tc>
        <w:tc>
          <w:tcPr>
            <w:tcW w:w="180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9</w:t>
            </w:r>
          </w:p>
        </w:tc>
        <w:tc>
          <w:tcPr>
            <w:tcW w:w="7840" w:type="dxa"/>
            <w:vAlign w:val="bottom"/>
            <w:gridSpan w:val="2"/>
          </w:tcPr>
          <w:p>
            <w:pPr>
              <w:ind w:left="100"/>
              <w:spacing w:after="0"/>
              <w:rPr>
                <w:sz w:val="20"/>
                <w:szCs w:val="20"/>
                <w:color w:val="auto"/>
              </w:rPr>
            </w:pPr>
            <w:r>
              <w:rPr>
                <w:rFonts w:ascii="Arial" w:cs="Arial" w:eastAsia="Arial" w:hAnsi="Arial"/>
                <w:sz w:val="18"/>
                <w:szCs w:val="18"/>
                <w:color w:val="auto"/>
              </w:rPr>
              <w:t>AGGREGATE AMOUNT BENEFICIALLY OWNED BY EACH REPORTING PERSON</w:t>
            </w:r>
          </w:p>
        </w:tc>
        <w:tc>
          <w:tcPr>
            <w:tcW w:w="180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89"/>
              </w:rPr>
              <w:t>257,517</w:t>
            </w:r>
          </w:p>
        </w:tc>
        <w:tc>
          <w:tcPr>
            <w:tcW w:w="6140" w:type="dxa"/>
            <w:vAlign w:val="bottom"/>
            <w:tcBorders>
              <w:bottom w:val="single" w:sz="8" w:color="auto"/>
            </w:tcBorders>
          </w:tcPr>
          <w:p>
            <w:pPr>
              <w:spacing w:after="0"/>
              <w:rPr>
                <w:sz w:val="24"/>
                <w:szCs w:val="24"/>
                <w:color w:val="auto"/>
              </w:rPr>
            </w:pPr>
          </w:p>
        </w:tc>
        <w:tc>
          <w:tcPr>
            <w:tcW w:w="1800" w:type="dxa"/>
            <w:vAlign w:val="bottom"/>
            <w:tcBorders>
              <w:bottom w:val="single" w:sz="8" w:color="auto"/>
              <w:right w:val="single" w:sz="8" w:color="auto"/>
            </w:tcBorders>
          </w:tcPr>
          <w:p>
            <w:pPr>
              <w:spacing w:after="0"/>
              <w:rPr>
                <w:sz w:val="24"/>
                <w:szCs w:val="24"/>
                <w:color w:val="auto"/>
              </w:rPr>
            </w:pPr>
          </w:p>
        </w:tc>
      </w:tr>
      <w:tr>
        <w:trPr>
          <w:trHeight w:val="277"/>
        </w:trPr>
        <w:tc>
          <w:tcPr>
            <w:tcW w:w="40" w:type="dxa"/>
            <w:vAlign w:val="bottom"/>
            <w:tcBorders>
              <w:right w:val="single" w:sz="8" w:color="auto"/>
            </w:tcBorders>
            <w:shd w:val="clear" w:color="auto" w:fill="000000"/>
          </w:tcPr>
          <w:p>
            <w:pPr>
              <w:spacing w:after="0"/>
              <w:rPr>
                <w:sz w:val="24"/>
                <w:szCs w:val="24"/>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10</w:t>
            </w:r>
          </w:p>
        </w:tc>
        <w:tc>
          <w:tcPr>
            <w:tcW w:w="7840" w:type="dxa"/>
            <w:vAlign w:val="bottom"/>
            <w:gridSpan w:val="2"/>
          </w:tcPr>
          <w:p>
            <w:pPr>
              <w:ind w:left="100"/>
              <w:spacing w:after="0"/>
              <w:rPr>
                <w:sz w:val="20"/>
                <w:szCs w:val="20"/>
                <w:color w:val="auto"/>
              </w:rPr>
            </w:pPr>
            <w:r>
              <w:rPr>
                <w:rFonts w:ascii="Arial" w:cs="Arial" w:eastAsia="Arial" w:hAnsi="Arial"/>
                <w:sz w:val="18"/>
                <w:szCs w:val="18"/>
                <w:color w:val="auto"/>
              </w:rPr>
              <w:t>CHECK BOX IF THE AGGREGATE AMOUNT IN ROW (9) EXCLUDES CERTAIN SHARES</w:t>
            </w:r>
          </w:p>
        </w:tc>
        <w:tc>
          <w:tcPr>
            <w:tcW w:w="1800" w:type="dxa"/>
            <w:vAlign w:val="bottom"/>
            <w:tcBorders>
              <w:right w:val="single" w:sz="8" w:color="auto"/>
            </w:tcBorders>
          </w:tcPr>
          <w:p>
            <w:pPr>
              <w:ind w:left="840"/>
              <w:spacing w:after="0" w:line="181" w:lineRule="exact"/>
              <w:rPr>
                <w:sz w:val="20"/>
                <w:szCs w:val="20"/>
                <w:color w:val="auto"/>
              </w:rPr>
            </w:pPr>
            <w:r>
              <w:rPr>
                <w:rFonts w:ascii="MS PGothic" w:cs="MS PGothic" w:eastAsia="MS PGothic" w:hAnsi="MS PGothic"/>
                <w:sz w:val="18"/>
                <w:szCs w:val="18"/>
                <w:color w:val="auto"/>
              </w:rPr>
              <w:t>☐</w:t>
            </w:r>
          </w:p>
        </w:tc>
      </w:tr>
      <w:tr>
        <w:trPr>
          <w:trHeight w:val="365"/>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7840" w:type="dxa"/>
            <w:vAlign w:val="bottom"/>
            <w:tcBorders>
              <w:bottom w:val="single" w:sz="8" w:color="auto"/>
            </w:tcBorders>
            <w:gridSpan w:val="2"/>
          </w:tcPr>
          <w:p>
            <w:pPr>
              <w:spacing w:after="0"/>
              <w:rPr>
                <w:sz w:val="24"/>
                <w:szCs w:val="24"/>
                <w:color w:val="auto"/>
              </w:rPr>
            </w:pPr>
          </w:p>
        </w:tc>
        <w:tc>
          <w:tcPr>
            <w:tcW w:w="180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79"/>
              </w:rPr>
              <w:t>11</w:t>
            </w:r>
          </w:p>
        </w:tc>
        <w:tc>
          <w:tcPr>
            <w:tcW w:w="7840" w:type="dxa"/>
            <w:vAlign w:val="bottom"/>
            <w:gridSpan w:val="2"/>
          </w:tcPr>
          <w:p>
            <w:pPr>
              <w:ind w:left="100"/>
              <w:spacing w:after="0"/>
              <w:rPr>
                <w:sz w:val="20"/>
                <w:szCs w:val="20"/>
                <w:color w:val="auto"/>
              </w:rPr>
            </w:pPr>
            <w:r>
              <w:rPr>
                <w:rFonts w:ascii="Arial" w:cs="Arial" w:eastAsia="Arial" w:hAnsi="Arial"/>
                <w:sz w:val="18"/>
                <w:szCs w:val="18"/>
                <w:color w:val="auto"/>
              </w:rPr>
              <w:t>PERCENT OF CLASS REPRESENTED BY AMOUNT IN ROW (9)</w:t>
            </w:r>
          </w:p>
        </w:tc>
        <w:tc>
          <w:tcPr>
            <w:tcW w:w="180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0.65%</w:t>
            </w:r>
          </w:p>
        </w:tc>
        <w:tc>
          <w:tcPr>
            <w:tcW w:w="6140" w:type="dxa"/>
            <w:vAlign w:val="bottom"/>
            <w:tcBorders>
              <w:bottom w:val="single" w:sz="8" w:color="auto"/>
            </w:tcBorders>
          </w:tcPr>
          <w:p>
            <w:pPr>
              <w:spacing w:after="0"/>
              <w:rPr>
                <w:sz w:val="24"/>
                <w:szCs w:val="24"/>
                <w:color w:val="auto"/>
              </w:rPr>
            </w:pPr>
          </w:p>
        </w:tc>
        <w:tc>
          <w:tcPr>
            <w:tcW w:w="1800" w:type="dxa"/>
            <w:vAlign w:val="bottom"/>
            <w:tcBorders>
              <w:bottom w:val="single" w:sz="8" w:color="auto"/>
              <w:right w:val="single" w:sz="8" w:color="auto"/>
            </w:tcBorders>
          </w:tcPr>
          <w:p>
            <w:pPr>
              <w:spacing w:after="0"/>
              <w:rPr>
                <w:sz w:val="24"/>
                <w:szCs w:val="24"/>
                <w:color w:val="auto"/>
              </w:rPr>
            </w:pPr>
          </w:p>
        </w:tc>
      </w:tr>
      <w:tr>
        <w:trPr>
          <w:trHeight w:val="224"/>
        </w:trPr>
        <w:tc>
          <w:tcPr>
            <w:tcW w:w="40" w:type="dxa"/>
            <w:vAlign w:val="bottom"/>
            <w:tcBorders>
              <w:right w:val="single" w:sz="8" w:color="auto"/>
            </w:tcBorders>
            <w:shd w:val="clear" w:color="auto" w:fill="000000"/>
          </w:tcPr>
          <w:p>
            <w:pPr>
              <w:spacing w:after="0"/>
              <w:rPr>
                <w:sz w:val="19"/>
                <w:szCs w:val="19"/>
                <w:color w:val="auto"/>
              </w:rPr>
            </w:pPr>
          </w:p>
        </w:tc>
        <w:tc>
          <w:tcPr>
            <w:tcW w:w="17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12</w:t>
            </w:r>
          </w:p>
        </w:tc>
        <w:tc>
          <w:tcPr>
            <w:tcW w:w="7840" w:type="dxa"/>
            <w:vAlign w:val="bottom"/>
            <w:gridSpan w:val="2"/>
          </w:tcPr>
          <w:p>
            <w:pPr>
              <w:ind w:left="100"/>
              <w:spacing w:after="0"/>
              <w:rPr>
                <w:sz w:val="20"/>
                <w:szCs w:val="20"/>
                <w:color w:val="auto"/>
              </w:rPr>
            </w:pPr>
            <w:r>
              <w:rPr>
                <w:rFonts w:ascii="Arial" w:cs="Arial" w:eastAsia="Arial" w:hAnsi="Arial"/>
                <w:sz w:val="18"/>
                <w:szCs w:val="18"/>
                <w:color w:val="auto"/>
              </w:rPr>
              <w:t>TYPE OF REPORTING PERSON</w:t>
            </w:r>
          </w:p>
        </w:tc>
        <w:tc>
          <w:tcPr>
            <w:tcW w:w="1800" w:type="dxa"/>
            <w:vAlign w:val="bottom"/>
            <w:tcBorders>
              <w:right w:val="single" w:sz="8" w:color="auto"/>
            </w:tcBorders>
          </w:tcPr>
          <w:p>
            <w:pPr>
              <w:spacing w:after="0"/>
              <w:rPr>
                <w:sz w:val="19"/>
                <w:szCs w:val="19"/>
                <w:color w:val="auto"/>
              </w:rPr>
            </w:pPr>
          </w:p>
        </w:tc>
      </w:tr>
      <w:tr>
        <w:trPr>
          <w:trHeight w:val="418"/>
        </w:trPr>
        <w:tc>
          <w:tcPr>
            <w:tcW w:w="40" w:type="dxa"/>
            <w:vAlign w:val="bottom"/>
            <w:tcBorders>
              <w:bottom w:val="single" w:sz="8" w:color="auto"/>
              <w:right w:val="single" w:sz="8" w:color="auto"/>
            </w:tcBorders>
            <w:shd w:val="clear" w:color="auto" w:fill="000000"/>
          </w:tcPr>
          <w:p>
            <w:pPr>
              <w:spacing w:after="0"/>
              <w:rPr>
                <w:sz w:val="24"/>
                <w:szCs w:val="24"/>
                <w:color w:val="auto"/>
              </w:rPr>
            </w:pPr>
          </w:p>
        </w:tc>
        <w:tc>
          <w:tcPr>
            <w:tcW w:w="174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tcBorders>
          </w:tcPr>
          <w:p>
            <w:pPr>
              <w:ind w:left="560"/>
              <w:spacing w:after="0"/>
              <w:rPr>
                <w:sz w:val="20"/>
                <w:szCs w:val="20"/>
                <w:color w:val="auto"/>
              </w:rPr>
            </w:pPr>
            <w:r>
              <w:rPr>
                <w:rFonts w:ascii="Arial" w:cs="Arial" w:eastAsia="Arial" w:hAnsi="Arial"/>
                <w:sz w:val="18"/>
                <w:szCs w:val="18"/>
                <w:color w:val="auto"/>
              </w:rPr>
              <w:t>CO</w:t>
            </w:r>
          </w:p>
        </w:tc>
        <w:tc>
          <w:tcPr>
            <w:tcW w:w="6140" w:type="dxa"/>
            <w:vAlign w:val="bottom"/>
            <w:tcBorders>
              <w:bottom w:val="single" w:sz="8" w:color="auto"/>
            </w:tcBorders>
          </w:tcPr>
          <w:p>
            <w:pPr>
              <w:spacing w:after="0"/>
              <w:rPr>
                <w:sz w:val="24"/>
                <w:szCs w:val="24"/>
                <w:color w:val="auto"/>
              </w:rPr>
            </w:pPr>
          </w:p>
        </w:tc>
        <w:tc>
          <w:tcPr>
            <w:tcW w:w="1800" w:type="dxa"/>
            <w:vAlign w:val="bottom"/>
            <w:tcBorders>
              <w:bottom w:val="single" w:sz="8" w:color="auto"/>
              <w:right w:val="single" w:sz="8" w:color="auto"/>
            </w:tcBorders>
          </w:tcPr>
          <w:p>
            <w:pPr>
              <w:spacing w:after="0"/>
              <w:rPr>
                <w:sz w:val="24"/>
                <w:szCs w:val="24"/>
                <w:color w:val="auto"/>
              </w:rPr>
            </w:pPr>
          </w:p>
        </w:tc>
      </w:tr>
      <w:tr>
        <w:trPr>
          <w:trHeight w:val="20"/>
        </w:trPr>
        <w:tc>
          <w:tcPr>
            <w:tcW w:w="40" w:type="dxa"/>
            <w:vAlign w:val="bottom"/>
            <w:tcBorders>
              <w:bottom w:val="single" w:sz="8" w:color="auto"/>
              <w:right w:val="single" w:sz="8" w:color="auto"/>
            </w:tcBorders>
            <w:shd w:val="clear" w:color="auto" w:fill="000000"/>
          </w:tcPr>
          <w:p>
            <w:pPr>
              <w:spacing w:after="0" w:line="20" w:lineRule="exact"/>
              <w:rPr>
                <w:sz w:val="1"/>
                <w:szCs w:val="1"/>
                <w:color w:val="auto"/>
              </w:rPr>
            </w:pPr>
          </w:p>
        </w:tc>
        <w:tc>
          <w:tcPr>
            <w:tcW w:w="1740" w:type="dxa"/>
            <w:vAlign w:val="bottom"/>
            <w:tcBorders>
              <w:bottom w:val="single" w:sz="8" w:color="auto"/>
              <w:right w:val="single" w:sz="8" w:color="auto"/>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6140" w:type="dxa"/>
            <w:vAlign w:val="bottom"/>
            <w:tcBorders>
              <w:bottom w:val="single" w:sz="8" w:color="auto"/>
            </w:tcBorders>
          </w:tcPr>
          <w:p>
            <w:pPr>
              <w:spacing w:after="0" w:line="20" w:lineRule="exact"/>
              <w:rPr>
                <w:sz w:val="1"/>
                <w:szCs w:val="1"/>
                <w:color w:val="auto"/>
              </w:rPr>
            </w:pPr>
          </w:p>
        </w:tc>
        <w:tc>
          <w:tcPr>
            <w:tcW w:w="1800" w:type="dxa"/>
            <w:vAlign w:val="bottom"/>
            <w:tcBorders>
              <w:bottom w:val="single" w:sz="8" w:color="auto"/>
              <w:right w:val="single" w:sz="8" w:color="auto"/>
            </w:tcBorders>
          </w:tcPr>
          <w:p>
            <w:pPr>
              <w:spacing w:after="0" w:line="20" w:lineRule="exact"/>
              <w:rPr>
                <w:sz w:val="1"/>
                <w:szCs w:val="1"/>
                <w:color w:val="auto"/>
              </w:rPr>
            </w:pPr>
          </w:p>
        </w:tc>
      </w:tr>
      <w:tr>
        <w:trPr>
          <w:trHeight w:val="548"/>
        </w:trPr>
        <w:tc>
          <w:tcPr>
            <w:tcW w:w="40" w:type="dxa"/>
            <w:vAlign w:val="bottom"/>
            <w:tcBorders>
              <w:bottom w:val="single" w:sz="8" w:color="auto"/>
            </w:tcBorders>
          </w:tcPr>
          <w:p>
            <w:pPr>
              <w:spacing w:after="0"/>
              <w:rPr>
                <w:sz w:val="24"/>
                <w:szCs w:val="24"/>
                <w:color w:val="auto"/>
              </w:rPr>
            </w:pPr>
          </w:p>
        </w:tc>
        <w:tc>
          <w:tcPr>
            <w:tcW w:w="1740" w:type="dxa"/>
            <w:vAlign w:val="bottom"/>
            <w:tcBorders>
              <w:bottom w:val="single" w:sz="8" w:color="auto"/>
            </w:tcBorders>
          </w:tcPr>
          <w:p>
            <w:pPr>
              <w:spacing w:after="0"/>
              <w:rPr>
                <w:sz w:val="24"/>
                <w:szCs w:val="24"/>
                <w:color w:val="auto"/>
              </w:rPr>
            </w:pPr>
          </w:p>
        </w:tc>
        <w:tc>
          <w:tcPr>
            <w:tcW w:w="1700" w:type="dxa"/>
            <w:vAlign w:val="bottom"/>
            <w:tcBorders>
              <w:bottom w:val="single" w:sz="8" w:color="auto"/>
            </w:tcBorders>
          </w:tcPr>
          <w:p>
            <w:pPr>
              <w:spacing w:after="0"/>
              <w:rPr>
                <w:sz w:val="24"/>
                <w:szCs w:val="24"/>
                <w:color w:val="auto"/>
              </w:rPr>
            </w:pPr>
          </w:p>
        </w:tc>
        <w:tc>
          <w:tcPr>
            <w:tcW w:w="6140" w:type="dxa"/>
            <w:vAlign w:val="bottom"/>
            <w:tcBorders>
              <w:bottom w:val="single" w:sz="8" w:color="auto"/>
            </w:tcBorders>
          </w:tcPr>
          <w:p>
            <w:pPr>
              <w:ind w:left="2180"/>
              <w:spacing w:after="0"/>
              <w:rPr>
                <w:sz w:val="20"/>
                <w:szCs w:val="20"/>
                <w:color w:val="auto"/>
              </w:rPr>
            </w:pPr>
            <w:r>
              <w:rPr>
                <w:rFonts w:ascii="Arial" w:cs="Arial" w:eastAsia="Arial" w:hAnsi="Arial"/>
                <w:sz w:val="18"/>
                <w:szCs w:val="18"/>
                <w:color w:val="auto"/>
              </w:rPr>
              <w:t>2</w:t>
            </w:r>
          </w:p>
        </w:tc>
        <w:tc>
          <w:tcPr>
            <w:tcW w:w="1800" w:type="dxa"/>
            <w:vAlign w:val="bottom"/>
            <w:tcBorders>
              <w:bottom w:val="single" w:sz="8" w:color="auto"/>
            </w:tcBorders>
          </w:tcPr>
          <w:p>
            <w:pPr>
              <w:spacing w:after="0"/>
              <w:rPr>
                <w:sz w:val="24"/>
                <w:szCs w:val="24"/>
                <w:color w:val="auto"/>
              </w:rPr>
            </w:pPr>
          </w:p>
        </w:tc>
      </w:tr>
    </w:tbl>
    <w:p>
      <w:pPr>
        <w:sectPr>
          <w:pgSz w:w="11900" w:h="16838" w:orient="portrait"/>
          <w:cols w:equalWidth="0" w:num="1">
            <w:col w:w="11420"/>
          </w:cols>
          <w:pgMar w:left="240" w:top="226" w:right="239" w:bottom="1440" w:gutter="0" w:footer="0" w:header="0"/>
        </w:sectPr>
      </w:pPr>
    </w:p>
    <w:bookmarkStart w:id="2" w:name="page3"/>
    <w:bookmarkEnd w:id="2"/>
    <w:p>
      <w:pPr>
        <w:spacing w:after="0"/>
        <w:rPr>
          <w:sz w:val="20"/>
          <w:szCs w:val="20"/>
          <w:color w:val="auto"/>
        </w:rPr>
      </w:pPr>
      <w:r>
        <w:rPr>
          <w:rFonts w:ascii="Arial" w:cs="Arial" w:eastAsia="Arial" w:hAnsi="Arial"/>
          <w:sz w:val="22"/>
          <w:szCs w:val="22"/>
          <w:color w:val="auto"/>
        </w:rPr>
        <w:t>CUSIP No. 984241109</w:t>
      </w:r>
    </w:p>
    <w:p>
      <w:pPr>
        <w:spacing w:after="0" w:line="101"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1(a).</w:t>
      </w:r>
      <w:r>
        <w:rPr>
          <w:sz w:val="20"/>
          <w:szCs w:val="20"/>
          <w:color w:val="auto"/>
        </w:rPr>
        <w:tab/>
      </w:r>
      <w:r>
        <w:rPr>
          <w:rFonts w:ascii="Arial" w:cs="Arial" w:eastAsia="Arial" w:hAnsi="Arial"/>
          <w:sz w:val="16"/>
          <w:szCs w:val="16"/>
          <w:b w:val="1"/>
          <w:bCs w:val="1"/>
          <w:color w:val="auto"/>
        </w:rPr>
        <w:t>Name of Issuer:</w:t>
      </w:r>
    </w:p>
    <w:p>
      <w:pPr>
        <w:spacing w:after="0" w:line="229"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Y-mAbs Therapeutics, Inc., a Delaware corporation (the “Issuer”).</w:t>
      </w:r>
    </w:p>
    <w:p>
      <w:pPr>
        <w:spacing w:after="0" w:line="221"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1(b).</w:t>
      </w:r>
      <w:r>
        <w:rPr>
          <w:sz w:val="20"/>
          <w:szCs w:val="20"/>
          <w:color w:val="auto"/>
        </w:rPr>
        <w:tab/>
      </w:r>
      <w:r>
        <w:rPr>
          <w:rFonts w:ascii="Arial" w:cs="Arial" w:eastAsia="Arial" w:hAnsi="Arial"/>
          <w:sz w:val="16"/>
          <w:szCs w:val="16"/>
          <w:b w:val="1"/>
          <w:bCs w:val="1"/>
          <w:color w:val="auto"/>
        </w:rPr>
        <w:t>Address of Issuer’s Principal Executive Offices:</w:t>
      </w:r>
    </w:p>
    <w:p>
      <w:pPr>
        <w:spacing w:after="0" w:line="229"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230 Park Avenue, Suite 3350, New York, New York 10169.</w:t>
      </w:r>
    </w:p>
    <w:p>
      <w:pPr>
        <w:spacing w:after="0" w:line="221"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2(a).</w:t>
      </w:r>
      <w:r>
        <w:rPr>
          <w:sz w:val="20"/>
          <w:szCs w:val="20"/>
          <w:color w:val="auto"/>
        </w:rPr>
        <w:tab/>
      </w:r>
      <w:r>
        <w:rPr>
          <w:rFonts w:ascii="Arial" w:cs="Arial" w:eastAsia="Arial" w:hAnsi="Arial"/>
          <w:sz w:val="16"/>
          <w:szCs w:val="16"/>
          <w:b w:val="1"/>
          <w:bCs w:val="1"/>
          <w:color w:val="auto"/>
        </w:rPr>
        <w:t>Name of Person Filing:</w:t>
      </w:r>
    </w:p>
    <w:p>
      <w:pPr>
        <w:spacing w:after="0" w:line="229"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Memorial Sloan Kettering Cancer Center (the “Reporting Person”).</w:t>
      </w:r>
    </w:p>
    <w:p>
      <w:pPr>
        <w:spacing w:after="0" w:line="221"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2(b).</w:t>
      </w:r>
      <w:r>
        <w:rPr>
          <w:sz w:val="20"/>
          <w:szCs w:val="20"/>
          <w:color w:val="auto"/>
        </w:rPr>
        <w:tab/>
      </w:r>
      <w:r>
        <w:rPr>
          <w:rFonts w:ascii="Arial" w:cs="Arial" w:eastAsia="Arial" w:hAnsi="Arial"/>
          <w:sz w:val="15"/>
          <w:szCs w:val="15"/>
          <w:b w:val="1"/>
          <w:bCs w:val="1"/>
          <w:color w:val="auto"/>
        </w:rPr>
        <w:t>Address of Principal Business Office or, if None, Residence:</w:t>
      </w:r>
    </w:p>
    <w:p>
      <w:pPr>
        <w:spacing w:after="0" w:line="229" w:lineRule="exact"/>
        <w:rPr>
          <w:sz w:val="20"/>
          <w:szCs w:val="20"/>
          <w:color w:val="auto"/>
        </w:rPr>
      </w:pPr>
    </w:p>
    <w:p>
      <w:pPr>
        <w:ind w:left="1300" w:right="3079"/>
        <w:spacing w:after="0" w:line="277" w:lineRule="auto"/>
        <w:rPr>
          <w:sz w:val="20"/>
          <w:szCs w:val="20"/>
          <w:color w:val="auto"/>
        </w:rPr>
      </w:pPr>
      <w:r>
        <w:rPr>
          <w:rFonts w:ascii="Arial" w:cs="Arial" w:eastAsia="Arial" w:hAnsi="Arial"/>
          <w:sz w:val="18"/>
          <w:szCs w:val="18"/>
          <w:color w:val="auto"/>
        </w:rPr>
        <w:t>The address of the principal office of the Reporting Person is 1275 York Avenue, New York, NY 10065.</w:t>
      </w:r>
    </w:p>
    <w:p>
      <w:pPr>
        <w:spacing w:after="0" w:line="166"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2(c).</w:t>
      </w:r>
      <w:r>
        <w:rPr>
          <w:sz w:val="20"/>
          <w:szCs w:val="20"/>
          <w:color w:val="auto"/>
        </w:rPr>
        <w:tab/>
      </w:r>
      <w:r>
        <w:rPr>
          <w:rFonts w:ascii="Arial" w:cs="Arial" w:eastAsia="Arial" w:hAnsi="Arial"/>
          <w:sz w:val="16"/>
          <w:szCs w:val="16"/>
          <w:b w:val="1"/>
          <w:bCs w:val="1"/>
          <w:color w:val="auto"/>
        </w:rPr>
        <w:t>Citizenship:</w:t>
      </w:r>
    </w:p>
    <w:p>
      <w:pPr>
        <w:spacing w:after="0" w:line="229"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The Reporting Person is a New York not-for-profit corporation.</w:t>
      </w:r>
    </w:p>
    <w:p>
      <w:pPr>
        <w:spacing w:after="0" w:line="221"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2(d).</w:t>
      </w:r>
      <w:r>
        <w:rPr>
          <w:sz w:val="20"/>
          <w:szCs w:val="20"/>
          <w:color w:val="auto"/>
        </w:rPr>
        <w:tab/>
      </w:r>
      <w:r>
        <w:rPr>
          <w:rFonts w:ascii="Arial" w:cs="Arial" w:eastAsia="Arial" w:hAnsi="Arial"/>
          <w:sz w:val="16"/>
          <w:szCs w:val="16"/>
          <w:b w:val="1"/>
          <w:bCs w:val="1"/>
          <w:color w:val="auto"/>
        </w:rPr>
        <w:t>Title of Class of Securities:</w:t>
      </w:r>
    </w:p>
    <w:p>
      <w:pPr>
        <w:spacing w:after="0" w:line="229"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Common Stock, $0.0001 par value per share (the “Common Stock”).</w:t>
      </w:r>
    </w:p>
    <w:p>
      <w:pPr>
        <w:spacing w:after="0" w:line="221"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2(e).</w:t>
      </w:r>
      <w:r>
        <w:rPr>
          <w:sz w:val="20"/>
          <w:szCs w:val="20"/>
          <w:color w:val="auto"/>
        </w:rPr>
        <w:tab/>
      </w:r>
      <w:r>
        <w:rPr>
          <w:rFonts w:ascii="Arial" w:cs="Arial" w:eastAsia="Arial" w:hAnsi="Arial"/>
          <w:sz w:val="17"/>
          <w:szCs w:val="17"/>
          <w:b w:val="1"/>
          <w:bCs w:val="1"/>
          <w:color w:val="auto"/>
        </w:rPr>
        <w:t>CUSIP Number:</w:t>
      </w:r>
    </w:p>
    <w:p>
      <w:pPr>
        <w:spacing w:after="0" w:line="229"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984241109.</w:t>
      </w:r>
    </w:p>
    <w:p>
      <w:pPr>
        <w:spacing w:after="0" w:line="333"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0219"/>
          </w:cols>
          <w:pgMar w:left="240" w:top="226" w:right="1440" w:bottom="1440" w:gutter="0" w:footer="0" w:header="0"/>
        </w:sectPr>
      </w:pPr>
    </w:p>
    <w:bookmarkStart w:id="3" w:name="page4"/>
    <w:bookmarkEnd w:id="3"/>
    <w:p>
      <w:pPr>
        <w:spacing w:after="0"/>
        <w:rPr>
          <w:sz w:val="20"/>
          <w:szCs w:val="20"/>
          <w:color w:val="auto"/>
        </w:rPr>
      </w:pPr>
      <w:r>
        <w:rPr>
          <w:rFonts w:ascii="Arial" w:cs="Arial" w:eastAsia="Arial" w:hAnsi="Arial"/>
          <w:sz w:val="22"/>
          <w:szCs w:val="22"/>
          <w:color w:val="auto"/>
        </w:rPr>
        <w:t>CUSIP No. 984241109</w:t>
      </w:r>
    </w:p>
    <w:p>
      <w:pPr>
        <w:spacing w:after="0" w:line="101"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6"/>
          <w:szCs w:val="16"/>
          <w:b w:val="1"/>
          <w:bCs w:val="1"/>
          <w:color w:val="auto"/>
        </w:rPr>
        <w:t>If This Statement is Filed Pursuant to Rule 13d-1(b), or 13d-2(b) or (c), Check Whether the Person Filing is a:</w:t>
      </w:r>
    </w:p>
    <w:p>
      <w:pPr>
        <w:spacing w:after="0" w:line="229" w:lineRule="exact"/>
        <w:rPr>
          <w:sz w:val="20"/>
          <w:szCs w:val="20"/>
          <w:color w:val="auto"/>
        </w:rPr>
      </w:pPr>
    </w:p>
    <w:tbl>
      <w:tblPr>
        <w:tblLayout w:type="fixed"/>
        <w:tblInd w:w="1340" w:type="dxa"/>
        <w:tblCellMar>
          <w:top w:w="0" w:type="dxa"/>
          <w:left w:w="0" w:type="dxa"/>
          <w:bottom w:w="0" w:type="dxa"/>
          <w:right w:w="0" w:type="dxa"/>
        </w:tblCellMar>
      </w:tblPr>
      <w:tr>
        <w:trPr>
          <w:trHeight w:val="230"/>
        </w:trPr>
        <w:tc>
          <w:tcPr>
            <w:tcW w:w="520" w:type="dxa"/>
            <w:vAlign w:val="bottom"/>
          </w:tcPr>
          <w:p>
            <w:pPr>
              <w:spacing w:after="0"/>
              <w:rPr>
                <w:sz w:val="20"/>
                <w:szCs w:val="20"/>
                <w:color w:val="auto"/>
              </w:rPr>
            </w:pPr>
          </w:p>
        </w:tc>
        <w:tc>
          <w:tcPr>
            <w:tcW w:w="880" w:type="dxa"/>
            <w:vAlign w:val="bottom"/>
          </w:tcPr>
          <w:p>
            <w:pPr>
              <w:ind w:left="320"/>
              <w:spacing w:after="0"/>
              <w:rPr>
                <w:sz w:val="20"/>
                <w:szCs w:val="20"/>
                <w:color w:val="auto"/>
              </w:rPr>
            </w:pPr>
            <w:r>
              <w:rPr>
                <w:rFonts w:ascii="Arial" w:cs="Arial" w:eastAsia="Arial" w:hAnsi="Arial"/>
                <w:sz w:val="18"/>
                <w:szCs w:val="18"/>
                <w:color w:val="auto"/>
              </w:rPr>
              <w:t>/ x /</w:t>
            </w:r>
          </w:p>
        </w:tc>
        <w:tc>
          <w:tcPr>
            <w:tcW w:w="8580" w:type="dxa"/>
            <w:vAlign w:val="bottom"/>
          </w:tcPr>
          <w:p>
            <w:pPr>
              <w:ind w:left="260"/>
              <w:spacing w:after="0"/>
              <w:rPr>
                <w:sz w:val="20"/>
                <w:szCs w:val="20"/>
                <w:color w:val="auto"/>
              </w:rPr>
            </w:pPr>
            <w:r>
              <w:rPr>
                <w:rFonts w:ascii="Arial" w:cs="Arial" w:eastAsia="Arial" w:hAnsi="Arial"/>
                <w:sz w:val="18"/>
                <w:szCs w:val="18"/>
                <w:color w:val="auto"/>
              </w:rPr>
              <w:t>Not applicable.</w:t>
            </w:r>
          </w:p>
        </w:tc>
      </w:tr>
      <w:tr>
        <w:trPr>
          <w:trHeight w:val="432"/>
        </w:trPr>
        <w:tc>
          <w:tcPr>
            <w:tcW w:w="520" w:type="dxa"/>
            <w:vAlign w:val="bottom"/>
          </w:tcPr>
          <w:p>
            <w:pPr>
              <w:spacing w:after="0"/>
              <w:rPr>
                <w:sz w:val="20"/>
                <w:szCs w:val="20"/>
                <w:color w:val="auto"/>
              </w:rPr>
            </w:pPr>
            <w:r>
              <w:rPr>
                <w:rFonts w:ascii="Arial" w:cs="Arial" w:eastAsia="Arial" w:hAnsi="Arial"/>
                <w:sz w:val="18"/>
                <w:szCs w:val="18"/>
                <w:color w:val="auto"/>
              </w:rPr>
              <w:t>(a)</w:t>
            </w:r>
          </w:p>
        </w:tc>
        <w:tc>
          <w:tcPr>
            <w:tcW w:w="880" w:type="dxa"/>
            <w:vAlign w:val="bottom"/>
          </w:tcPr>
          <w:p>
            <w:pPr>
              <w:ind w:left="320"/>
              <w:spacing w:after="0"/>
              <w:rPr>
                <w:sz w:val="20"/>
                <w:szCs w:val="20"/>
                <w:color w:val="auto"/>
              </w:rPr>
            </w:pPr>
            <w:r>
              <w:rPr>
                <w:rFonts w:ascii="Arial" w:cs="Arial" w:eastAsia="Arial" w:hAnsi="Arial"/>
                <w:sz w:val="18"/>
                <w:szCs w:val="18"/>
                <w:color w:val="auto"/>
              </w:rPr>
              <w:t>/ /</w:t>
            </w:r>
          </w:p>
        </w:tc>
        <w:tc>
          <w:tcPr>
            <w:tcW w:w="8580" w:type="dxa"/>
            <w:vAlign w:val="bottom"/>
          </w:tcPr>
          <w:p>
            <w:pPr>
              <w:ind w:left="260"/>
              <w:spacing w:after="0"/>
              <w:rPr>
                <w:sz w:val="20"/>
                <w:szCs w:val="20"/>
                <w:color w:val="auto"/>
              </w:rPr>
            </w:pPr>
            <w:r>
              <w:rPr>
                <w:rFonts w:ascii="Arial" w:cs="Arial" w:eastAsia="Arial" w:hAnsi="Arial"/>
                <w:sz w:val="18"/>
                <w:szCs w:val="18"/>
                <w:color w:val="auto"/>
              </w:rPr>
              <w:t>Broker or dealer registered under Section 15 of the Exchange Act.</w:t>
            </w:r>
          </w:p>
        </w:tc>
      </w:tr>
      <w:tr>
        <w:trPr>
          <w:trHeight w:val="432"/>
        </w:trPr>
        <w:tc>
          <w:tcPr>
            <w:tcW w:w="520" w:type="dxa"/>
            <w:vAlign w:val="bottom"/>
          </w:tcPr>
          <w:p>
            <w:pPr>
              <w:spacing w:after="0"/>
              <w:rPr>
                <w:sz w:val="20"/>
                <w:szCs w:val="20"/>
                <w:color w:val="auto"/>
              </w:rPr>
            </w:pPr>
            <w:r>
              <w:rPr>
                <w:rFonts w:ascii="Arial" w:cs="Arial" w:eastAsia="Arial" w:hAnsi="Arial"/>
                <w:sz w:val="18"/>
                <w:szCs w:val="18"/>
                <w:color w:val="auto"/>
              </w:rPr>
              <w:t>(b)</w:t>
            </w:r>
          </w:p>
        </w:tc>
        <w:tc>
          <w:tcPr>
            <w:tcW w:w="880" w:type="dxa"/>
            <w:vAlign w:val="bottom"/>
          </w:tcPr>
          <w:p>
            <w:pPr>
              <w:ind w:left="320"/>
              <w:spacing w:after="0"/>
              <w:rPr>
                <w:sz w:val="20"/>
                <w:szCs w:val="20"/>
                <w:color w:val="auto"/>
              </w:rPr>
            </w:pPr>
            <w:r>
              <w:rPr>
                <w:rFonts w:ascii="Arial" w:cs="Arial" w:eastAsia="Arial" w:hAnsi="Arial"/>
                <w:sz w:val="18"/>
                <w:szCs w:val="18"/>
                <w:color w:val="auto"/>
              </w:rPr>
              <w:t>/ /</w:t>
            </w:r>
          </w:p>
        </w:tc>
        <w:tc>
          <w:tcPr>
            <w:tcW w:w="8580" w:type="dxa"/>
            <w:vAlign w:val="bottom"/>
          </w:tcPr>
          <w:p>
            <w:pPr>
              <w:ind w:left="260"/>
              <w:spacing w:after="0"/>
              <w:rPr>
                <w:sz w:val="20"/>
                <w:szCs w:val="20"/>
                <w:color w:val="auto"/>
              </w:rPr>
            </w:pPr>
            <w:r>
              <w:rPr>
                <w:rFonts w:ascii="Arial" w:cs="Arial" w:eastAsia="Arial" w:hAnsi="Arial"/>
                <w:sz w:val="18"/>
                <w:szCs w:val="18"/>
                <w:color w:val="auto"/>
              </w:rPr>
              <w:t>Bank as defined in Section 3(a)(6) of the Exchange Act.</w:t>
            </w:r>
          </w:p>
        </w:tc>
      </w:tr>
      <w:tr>
        <w:trPr>
          <w:trHeight w:val="432"/>
        </w:trPr>
        <w:tc>
          <w:tcPr>
            <w:tcW w:w="520" w:type="dxa"/>
            <w:vAlign w:val="bottom"/>
          </w:tcPr>
          <w:p>
            <w:pPr>
              <w:spacing w:after="0"/>
              <w:rPr>
                <w:sz w:val="20"/>
                <w:szCs w:val="20"/>
                <w:color w:val="auto"/>
              </w:rPr>
            </w:pPr>
            <w:r>
              <w:rPr>
                <w:rFonts w:ascii="Arial" w:cs="Arial" w:eastAsia="Arial" w:hAnsi="Arial"/>
                <w:sz w:val="18"/>
                <w:szCs w:val="18"/>
                <w:color w:val="auto"/>
              </w:rPr>
              <w:t>(c)</w:t>
            </w:r>
          </w:p>
        </w:tc>
        <w:tc>
          <w:tcPr>
            <w:tcW w:w="880" w:type="dxa"/>
            <w:vAlign w:val="bottom"/>
          </w:tcPr>
          <w:p>
            <w:pPr>
              <w:ind w:left="320"/>
              <w:spacing w:after="0"/>
              <w:rPr>
                <w:sz w:val="20"/>
                <w:szCs w:val="20"/>
                <w:color w:val="auto"/>
              </w:rPr>
            </w:pPr>
            <w:r>
              <w:rPr>
                <w:rFonts w:ascii="Arial" w:cs="Arial" w:eastAsia="Arial" w:hAnsi="Arial"/>
                <w:sz w:val="18"/>
                <w:szCs w:val="18"/>
                <w:color w:val="auto"/>
              </w:rPr>
              <w:t>/ /</w:t>
            </w:r>
          </w:p>
        </w:tc>
        <w:tc>
          <w:tcPr>
            <w:tcW w:w="8580" w:type="dxa"/>
            <w:vAlign w:val="bottom"/>
          </w:tcPr>
          <w:p>
            <w:pPr>
              <w:ind w:left="260"/>
              <w:spacing w:after="0"/>
              <w:rPr>
                <w:sz w:val="20"/>
                <w:szCs w:val="20"/>
                <w:color w:val="auto"/>
              </w:rPr>
            </w:pPr>
            <w:r>
              <w:rPr>
                <w:rFonts w:ascii="Arial" w:cs="Arial" w:eastAsia="Arial" w:hAnsi="Arial"/>
                <w:sz w:val="18"/>
                <w:szCs w:val="18"/>
                <w:color w:val="auto"/>
              </w:rPr>
              <w:t>Insurance company as defined in Section 3(a)(19) of the Exchange Act.</w:t>
            </w:r>
          </w:p>
        </w:tc>
      </w:tr>
      <w:tr>
        <w:trPr>
          <w:trHeight w:val="432"/>
        </w:trPr>
        <w:tc>
          <w:tcPr>
            <w:tcW w:w="520" w:type="dxa"/>
            <w:vAlign w:val="bottom"/>
          </w:tcPr>
          <w:p>
            <w:pPr>
              <w:spacing w:after="0"/>
              <w:rPr>
                <w:sz w:val="20"/>
                <w:szCs w:val="20"/>
                <w:color w:val="auto"/>
              </w:rPr>
            </w:pPr>
            <w:r>
              <w:rPr>
                <w:rFonts w:ascii="Arial" w:cs="Arial" w:eastAsia="Arial" w:hAnsi="Arial"/>
                <w:sz w:val="18"/>
                <w:szCs w:val="18"/>
                <w:color w:val="auto"/>
              </w:rPr>
              <w:t>(d)</w:t>
            </w:r>
          </w:p>
        </w:tc>
        <w:tc>
          <w:tcPr>
            <w:tcW w:w="880" w:type="dxa"/>
            <w:vAlign w:val="bottom"/>
          </w:tcPr>
          <w:p>
            <w:pPr>
              <w:ind w:left="320"/>
              <w:spacing w:after="0"/>
              <w:rPr>
                <w:sz w:val="20"/>
                <w:szCs w:val="20"/>
                <w:color w:val="auto"/>
              </w:rPr>
            </w:pPr>
            <w:r>
              <w:rPr>
                <w:rFonts w:ascii="Arial" w:cs="Arial" w:eastAsia="Arial" w:hAnsi="Arial"/>
                <w:sz w:val="18"/>
                <w:szCs w:val="18"/>
                <w:color w:val="auto"/>
              </w:rPr>
              <w:t>/ /</w:t>
            </w:r>
          </w:p>
        </w:tc>
        <w:tc>
          <w:tcPr>
            <w:tcW w:w="8580" w:type="dxa"/>
            <w:vAlign w:val="bottom"/>
          </w:tcPr>
          <w:p>
            <w:pPr>
              <w:ind w:left="260"/>
              <w:spacing w:after="0"/>
              <w:rPr>
                <w:sz w:val="20"/>
                <w:szCs w:val="20"/>
                <w:color w:val="auto"/>
              </w:rPr>
            </w:pPr>
            <w:r>
              <w:rPr>
                <w:rFonts w:ascii="Arial" w:cs="Arial" w:eastAsia="Arial" w:hAnsi="Arial"/>
                <w:sz w:val="18"/>
                <w:szCs w:val="18"/>
                <w:color w:val="auto"/>
              </w:rPr>
              <w:t>Investment company registered under Section 8 of the Investment Company Act.</w:t>
            </w:r>
          </w:p>
        </w:tc>
      </w:tr>
      <w:tr>
        <w:trPr>
          <w:trHeight w:val="432"/>
        </w:trPr>
        <w:tc>
          <w:tcPr>
            <w:tcW w:w="520" w:type="dxa"/>
            <w:vAlign w:val="bottom"/>
          </w:tcPr>
          <w:p>
            <w:pPr>
              <w:spacing w:after="0"/>
              <w:rPr>
                <w:sz w:val="20"/>
                <w:szCs w:val="20"/>
                <w:color w:val="auto"/>
              </w:rPr>
            </w:pPr>
            <w:r>
              <w:rPr>
                <w:rFonts w:ascii="Arial" w:cs="Arial" w:eastAsia="Arial" w:hAnsi="Arial"/>
                <w:sz w:val="18"/>
                <w:szCs w:val="18"/>
                <w:color w:val="auto"/>
              </w:rPr>
              <w:t>(e)</w:t>
            </w:r>
          </w:p>
        </w:tc>
        <w:tc>
          <w:tcPr>
            <w:tcW w:w="880" w:type="dxa"/>
            <w:vAlign w:val="bottom"/>
          </w:tcPr>
          <w:p>
            <w:pPr>
              <w:ind w:left="320"/>
              <w:spacing w:after="0"/>
              <w:rPr>
                <w:sz w:val="20"/>
                <w:szCs w:val="20"/>
                <w:color w:val="auto"/>
              </w:rPr>
            </w:pPr>
            <w:r>
              <w:rPr>
                <w:rFonts w:ascii="Arial" w:cs="Arial" w:eastAsia="Arial" w:hAnsi="Arial"/>
                <w:sz w:val="18"/>
                <w:szCs w:val="18"/>
                <w:color w:val="auto"/>
              </w:rPr>
              <w:t>/ /</w:t>
            </w:r>
          </w:p>
        </w:tc>
        <w:tc>
          <w:tcPr>
            <w:tcW w:w="8580" w:type="dxa"/>
            <w:vAlign w:val="bottom"/>
          </w:tcPr>
          <w:p>
            <w:pPr>
              <w:ind w:left="260"/>
              <w:spacing w:after="0"/>
              <w:rPr>
                <w:sz w:val="20"/>
                <w:szCs w:val="20"/>
                <w:color w:val="auto"/>
              </w:rPr>
            </w:pPr>
            <w:r>
              <w:rPr>
                <w:rFonts w:ascii="Arial" w:cs="Arial" w:eastAsia="Arial" w:hAnsi="Arial"/>
                <w:sz w:val="18"/>
                <w:szCs w:val="18"/>
                <w:color w:val="auto"/>
              </w:rPr>
              <w:t>An investment adviser in accordance with Rule 13d-1(b)(1)(ii)(E).</w:t>
            </w:r>
          </w:p>
        </w:tc>
      </w:tr>
      <w:tr>
        <w:trPr>
          <w:trHeight w:val="432"/>
        </w:trPr>
        <w:tc>
          <w:tcPr>
            <w:tcW w:w="520" w:type="dxa"/>
            <w:vAlign w:val="bottom"/>
          </w:tcPr>
          <w:p>
            <w:pPr>
              <w:spacing w:after="0"/>
              <w:rPr>
                <w:sz w:val="20"/>
                <w:szCs w:val="20"/>
                <w:color w:val="auto"/>
              </w:rPr>
            </w:pPr>
            <w:r>
              <w:rPr>
                <w:rFonts w:ascii="Arial" w:cs="Arial" w:eastAsia="Arial" w:hAnsi="Arial"/>
                <w:sz w:val="18"/>
                <w:szCs w:val="18"/>
                <w:color w:val="auto"/>
              </w:rPr>
              <w:t>(f)</w:t>
            </w:r>
          </w:p>
        </w:tc>
        <w:tc>
          <w:tcPr>
            <w:tcW w:w="880" w:type="dxa"/>
            <w:vAlign w:val="bottom"/>
          </w:tcPr>
          <w:p>
            <w:pPr>
              <w:ind w:left="320"/>
              <w:spacing w:after="0"/>
              <w:rPr>
                <w:sz w:val="20"/>
                <w:szCs w:val="20"/>
                <w:color w:val="auto"/>
              </w:rPr>
            </w:pPr>
            <w:r>
              <w:rPr>
                <w:rFonts w:ascii="Arial" w:cs="Arial" w:eastAsia="Arial" w:hAnsi="Arial"/>
                <w:sz w:val="18"/>
                <w:szCs w:val="18"/>
                <w:color w:val="auto"/>
              </w:rPr>
              <w:t>/ /</w:t>
            </w:r>
          </w:p>
        </w:tc>
        <w:tc>
          <w:tcPr>
            <w:tcW w:w="8580" w:type="dxa"/>
            <w:vAlign w:val="bottom"/>
          </w:tcPr>
          <w:p>
            <w:pPr>
              <w:ind w:left="260"/>
              <w:spacing w:after="0"/>
              <w:rPr>
                <w:sz w:val="20"/>
                <w:szCs w:val="20"/>
                <w:color w:val="auto"/>
              </w:rPr>
            </w:pPr>
            <w:r>
              <w:rPr>
                <w:rFonts w:ascii="Arial" w:cs="Arial" w:eastAsia="Arial" w:hAnsi="Arial"/>
                <w:sz w:val="18"/>
                <w:szCs w:val="18"/>
                <w:color w:val="auto"/>
              </w:rPr>
              <w:t>An employee benefit plan or endowment fund in accordance with Rule 13d-1(b)(1)(ii)(F).</w:t>
            </w:r>
          </w:p>
        </w:tc>
      </w:tr>
      <w:tr>
        <w:trPr>
          <w:trHeight w:val="432"/>
        </w:trPr>
        <w:tc>
          <w:tcPr>
            <w:tcW w:w="520" w:type="dxa"/>
            <w:vAlign w:val="bottom"/>
          </w:tcPr>
          <w:p>
            <w:pPr>
              <w:spacing w:after="0"/>
              <w:rPr>
                <w:sz w:val="20"/>
                <w:szCs w:val="20"/>
                <w:color w:val="auto"/>
              </w:rPr>
            </w:pPr>
            <w:r>
              <w:rPr>
                <w:rFonts w:ascii="Arial" w:cs="Arial" w:eastAsia="Arial" w:hAnsi="Arial"/>
                <w:sz w:val="18"/>
                <w:szCs w:val="18"/>
                <w:color w:val="auto"/>
              </w:rPr>
              <w:t>(g)</w:t>
            </w:r>
          </w:p>
        </w:tc>
        <w:tc>
          <w:tcPr>
            <w:tcW w:w="880" w:type="dxa"/>
            <w:vAlign w:val="bottom"/>
          </w:tcPr>
          <w:p>
            <w:pPr>
              <w:ind w:left="320"/>
              <w:spacing w:after="0"/>
              <w:rPr>
                <w:sz w:val="20"/>
                <w:szCs w:val="20"/>
                <w:color w:val="auto"/>
              </w:rPr>
            </w:pPr>
            <w:r>
              <w:rPr>
                <w:rFonts w:ascii="Arial" w:cs="Arial" w:eastAsia="Arial" w:hAnsi="Arial"/>
                <w:sz w:val="18"/>
                <w:szCs w:val="18"/>
                <w:color w:val="auto"/>
              </w:rPr>
              <w:t>/ /</w:t>
            </w:r>
          </w:p>
        </w:tc>
        <w:tc>
          <w:tcPr>
            <w:tcW w:w="8580" w:type="dxa"/>
            <w:vAlign w:val="bottom"/>
          </w:tcPr>
          <w:p>
            <w:pPr>
              <w:ind w:left="260"/>
              <w:spacing w:after="0"/>
              <w:rPr>
                <w:sz w:val="20"/>
                <w:szCs w:val="20"/>
                <w:color w:val="auto"/>
              </w:rPr>
            </w:pPr>
            <w:r>
              <w:rPr>
                <w:rFonts w:ascii="Arial" w:cs="Arial" w:eastAsia="Arial" w:hAnsi="Arial"/>
                <w:sz w:val="18"/>
                <w:szCs w:val="18"/>
                <w:color w:val="auto"/>
              </w:rPr>
              <w:t>A parent holding company or control person in accordance with Rule 13d-1(b)(1)(ii)(G).</w:t>
            </w:r>
          </w:p>
        </w:tc>
      </w:tr>
      <w:tr>
        <w:trPr>
          <w:trHeight w:val="432"/>
        </w:trPr>
        <w:tc>
          <w:tcPr>
            <w:tcW w:w="520" w:type="dxa"/>
            <w:vAlign w:val="bottom"/>
          </w:tcPr>
          <w:p>
            <w:pPr>
              <w:spacing w:after="0"/>
              <w:rPr>
                <w:sz w:val="20"/>
                <w:szCs w:val="20"/>
                <w:color w:val="auto"/>
              </w:rPr>
            </w:pPr>
            <w:r>
              <w:rPr>
                <w:rFonts w:ascii="Arial" w:cs="Arial" w:eastAsia="Arial" w:hAnsi="Arial"/>
                <w:sz w:val="18"/>
                <w:szCs w:val="18"/>
                <w:color w:val="auto"/>
              </w:rPr>
              <w:t>(h)</w:t>
            </w:r>
          </w:p>
        </w:tc>
        <w:tc>
          <w:tcPr>
            <w:tcW w:w="880" w:type="dxa"/>
            <w:vAlign w:val="bottom"/>
          </w:tcPr>
          <w:p>
            <w:pPr>
              <w:ind w:left="320"/>
              <w:spacing w:after="0"/>
              <w:rPr>
                <w:sz w:val="20"/>
                <w:szCs w:val="20"/>
                <w:color w:val="auto"/>
              </w:rPr>
            </w:pPr>
            <w:r>
              <w:rPr>
                <w:rFonts w:ascii="Arial" w:cs="Arial" w:eastAsia="Arial" w:hAnsi="Arial"/>
                <w:sz w:val="18"/>
                <w:szCs w:val="18"/>
                <w:color w:val="auto"/>
              </w:rPr>
              <w:t>/ /</w:t>
            </w:r>
          </w:p>
        </w:tc>
        <w:tc>
          <w:tcPr>
            <w:tcW w:w="8580" w:type="dxa"/>
            <w:vAlign w:val="bottom"/>
          </w:tcPr>
          <w:p>
            <w:pPr>
              <w:ind w:left="260"/>
              <w:spacing w:after="0"/>
              <w:rPr>
                <w:sz w:val="20"/>
                <w:szCs w:val="20"/>
                <w:color w:val="auto"/>
              </w:rPr>
            </w:pPr>
            <w:r>
              <w:rPr>
                <w:rFonts w:ascii="Arial" w:cs="Arial" w:eastAsia="Arial" w:hAnsi="Arial"/>
                <w:sz w:val="18"/>
                <w:szCs w:val="18"/>
                <w:color w:val="auto"/>
              </w:rPr>
              <w:t>A savings association as defined in Section 3(b) of the Federal Deposit Insurance Act.</w:t>
            </w:r>
          </w:p>
        </w:tc>
      </w:tr>
      <w:tr>
        <w:trPr>
          <w:trHeight w:val="418"/>
        </w:trPr>
        <w:tc>
          <w:tcPr>
            <w:tcW w:w="520" w:type="dxa"/>
            <w:vAlign w:val="bottom"/>
          </w:tcPr>
          <w:p>
            <w:pPr>
              <w:spacing w:after="0"/>
              <w:rPr>
                <w:sz w:val="20"/>
                <w:szCs w:val="20"/>
                <w:color w:val="auto"/>
              </w:rPr>
            </w:pPr>
            <w:r>
              <w:rPr>
                <w:rFonts w:ascii="Arial" w:cs="Arial" w:eastAsia="Arial" w:hAnsi="Arial"/>
                <w:sz w:val="18"/>
                <w:szCs w:val="18"/>
                <w:color w:val="auto"/>
              </w:rPr>
              <w:t>(i)</w:t>
            </w:r>
          </w:p>
        </w:tc>
        <w:tc>
          <w:tcPr>
            <w:tcW w:w="880" w:type="dxa"/>
            <w:vAlign w:val="bottom"/>
          </w:tcPr>
          <w:p>
            <w:pPr>
              <w:ind w:left="320"/>
              <w:spacing w:after="0"/>
              <w:rPr>
                <w:sz w:val="20"/>
                <w:szCs w:val="20"/>
                <w:color w:val="auto"/>
              </w:rPr>
            </w:pPr>
            <w:r>
              <w:rPr>
                <w:rFonts w:ascii="Arial" w:cs="Arial" w:eastAsia="Arial" w:hAnsi="Arial"/>
                <w:sz w:val="18"/>
                <w:szCs w:val="18"/>
                <w:color w:val="auto"/>
              </w:rPr>
              <w:t>/ /</w:t>
            </w:r>
          </w:p>
        </w:tc>
        <w:tc>
          <w:tcPr>
            <w:tcW w:w="8580" w:type="dxa"/>
            <w:vAlign w:val="bottom"/>
          </w:tcPr>
          <w:p>
            <w:pPr>
              <w:ind w:left="260"/>
              <w:spacing w:after="0"/>
              <w:rPr>
                <w:sz w:val="20"/>
                <w:szCs w:val="20"/>
                <w:color w:val="auto"/>
              </w:rPr>
            </w:pPr>
            <w:r>
              <w:rPr>
                <w:rFonts w:ascii="Arial" w:cs="Arial" w:eastAsia="Arial" w:hAnsi="Arial"/>
                <w:sz w:val="18"/>
                <w:szCs w:val="18"/>
                <w:color w:val="auto"/>
                <w:w w:val="99"/>
              </w:rPr>
              <w:t>A church plan that is excluded from the definition of an investment company under Section 3(c)(14) of the</w:t>
            </w:r>
          </w:p>
        </w:tc>
      </w:tr>
      <w:tr>
        <w:trPr>
          <w:trHeight w:val="230"/>
        </w:trPr>
        <w:tc>
          <w:tcPr>
            <w:tcW w:w="52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8580" w:type="dxa"/>
            <w:vAlign w:val="bottom"/>
          </w:tcPr>
          <w:p>
            <w:pPr>
              <w:ind w:left="260"/>
              <w:spacing w:after="0"/>
              <w:rPr>
                <w:sz w:val="20"/>
                <w:szCs w:val="20"/>
                <w:color w:val="auto"/>
              </w:rPr>
            </w:pPr>
            <w:r>
              <w:rPr>
                <w:rFonts w:ascii="Arial" w:cs="Arial" w:eastAsia="Arial" w:hAnsi="Arial"/>
                <w:sz w:val="18"/>
                <w:szCs w:val="18"/>
                <w:color w:val="auto"/>
              </w:rPr>
              <w:t>Investment Company Act.</w:t>
            </w:r>
          </w:p>
        </w:tc>
      </w:tr>
      <w:tr>
        <w:trPr>
          <w:trHeight w:val="432"/>
        </w:trPr>
        <w:tc>
          <w:tcPr>
            <w:tcW w:w="520" w:type="dxa"/>
            <w:vAlign w:val="bottom"/>
          </w:tcPr>
          <w:p>
            <w:pPr>
              <w:spacing w:after="0"/>
              <w:rPr>
                <w:sz w:val="20"/>
                <w:szCs w:val="20"/>
                <w:color w:val="auto"/>
              </w:rPr>
            </w:pPr>
            <w:r>
              <w:rPr>
                <w:rFonts w:ascii="Arial" w:cs="Arial" w:eastAsia="Arial" w:hAnsi="Arial"/>
                <w:sz w:val="18"/>
                <w:szCs w:val="18"/>
                <w:color w:val="auto"/>
              </w:rPr>
              <w:t>(j)</w:t>
            </w:r>
          </w:p>
        </w:tc>
        <w:tc>
          <w:tcPr>
            <w:tcW w:w="880" w:type="dxa"/>
            <w:vAlign w:val="bottom"/>
          </w:tcPr>
          <w:p>
            <w:pPr>
              <w:ind w:left="320"/>
              <w:spacing w:after="0"/>
              <w:rPr>
                <w:sz w:val="20"/>
                <w:szCs w:val="20"/>
                <w:color w:val="auto"/>
              </w:rPr>
            </w:pPr>
            <w:r>
              <w:rPr>
                <w:rFonts w:ascii="Arial" w:cs="Arial" w:eastAsia="Arial" w:hAnsi="Arial"/>
                <w:sz w:val="18"/>
                <w:szCs w:val="18"/>
                <w:color w:val="auto"/>
              </w:rPr>
              <w:t>/ /</w:t>
            </w:r>
          </w:p>
        </w:tc>
        <w:tc>
          <w:tcPr>
            <w:tcW w:w="8580" w:type="dxa"/>
            <w:vAlign w:val="bottom"/>
          </w:tcPr>
          <w:p>
            <w:pPr>
              <w:ind w:left="260"/>
              <w:spacing w:after="0"/>
              <w:rPr>
                <w:sz w:val="20"/>
                <w:szCs w:val="20"/>
                <w:color w:val="auto"/>
              </w:rPr>
            </w:pPr>
            <w:r>
              <w:rPr>
                <w:rFonts w:ascii="Arial" w:cs="Arial" w:eastAsia="Arial" w:hAnsi="Arial"/>
                <w:sz w:val="18"/>
                <w:szCs w:val="18"/>
                <w:color w:val="auto"/>
              </w:rPr>
              <w:t>Non-U.S. institution in accordance with Rule 240.13d-1(b)(1)(ii)(J).</w:t>
            </w:r>
          </w:p>
        </w:tc>
      </w:tr>
      <w:tr>
        <w:trPr>
          <w:trHeight w:val="418"/>
        </w:trPr>
        <w:tc>
          <w:tcPr>
            <w:tcW w:w="520" w:type="dxa"/>
            <w:vAlign w:val="bottom"/>
          </w:tcPr>
          <w:p>
            <w:pPr>
              <w:spacing w:after="0"/>
              <w:rPr>
                <w:sz w:val="20"/>
                <w:szCs w:val="20"/>
                <w:color w:val="auto"/>
              </w:rPr>
            </w:pPr>
            <w:r>
              <w:rPr>
                <w:rFonts w:ascii="Arial" w:cs="Arial" w:eastAsia="Arial" w:hAnsi="Arial"/>
                <w:sz w:val="18"/>
                <w:szCs w:val="18"/>
                <w:color w:val="auto"/>
              </w:rPr>
              <w:t>(k)</w:t>
            </w:r>
          </w:p>
        </w:tc>
        <w:tc>
          <w:tcPr>
            <w:tcW w:w="880" w:type="dxa"/>
            <w:vAlign w:val="bottom"/>
          </w:tcPr>
          <w:p>
            <w:pPr>
              <w:ind w:left="320"/>
              <w:spacing w:after="0"/>
              <w:rPr>
                <w:sz w:val="20"/>
                <w:szCs w:val="20"/>
                <w:color w:val="auto"/>
              </w:rPr>
            </w:pPr>
            <w:r>
              <w:rPr>
                <w:rFonts w:ascii="Arial" w:cs="Arial" w:eastAsia="Arial" w:hAnsi="Arial"/>
                <w:sz w:val="18"/>
                <w:szCs w:val="18"/>
                <w:color w:val="auto"/>
              </w:rPr>
              <w:t>/ /</w:t>
            </w:r>
          </w:p>
        </w:tc>
        <w:tc>
          <w:tcPr>
            <w:tcW w:w="8580" w:type="dxa"/>
            <w:vAlign w:val="bottom"/>
          </w:tcPr>
          <w:p>
            <w:pPr>
              <w:ind w:left="260"/>
              <w:spacing w:after="0"/>
              <w:rPr>
                <w:sz w:val="20"/>
                <w:szCs w:val="20"/>
                <w:color w:val="auto"/>
              </w:rPr>
            </w:pPr>
            <w:r>
              <w:rPr>
                <w:rFonts w:ascii="Arial" w:cs="Arial" w:eastAsia="Arial" w:hAnsi="Arial"/>
                <w:sz w:val="18"/>
                <w:szCs w:val="18"/>
                <w:color w:val="auto"/>
                <w:w w:val="94"/>
              </w:rPr>
              <w:t>Group, in accordance with Rule 240.13d-1(b)(1)(ii)(K). If filing as a non-U.S. institution in accordance with Rule</w:t>
            </w:r>
          </w:p>
        </w:tc>
      </w:tr>
      <w:tr>
        <w:trPr>
          <w:trHeight w:val="230"/>
        </w:trPr>
        <w:tc>
          <w:tcPr>
            <w:tcW w:w="52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8580" w:type="dxa"/>
            <w:vAlign w:val="bottom"/>
          </w:tcPr>
          <w:p>
            <w:pPr>
              <w:ind w:left="260"/>
              <w:spacing w:after="0"/>
              <w:rPr>
                <w:sz w:val="20"/>
                <w:szCs w:val="20"/>
                <w:color w:val="auto"/>
              </w:rPr>
            </w:pPr>
            <w:r>
              <w:rPr>
                <w:rFonts w:ascii="Arial" w:cs="Arial" w:eastAsia="Arial" w:hAnsi="Arial"/>
                <w:sz w:val="18"/>
                <w:szCs w:val="18"/>
                <w:color w:val="auto"/>
              </w:rPr>
              <w:t>240.13d-1(b)(1)(ii)(J), please specify the type of institution: ____</w:t>
            </w:r>
          </w:p>
        </w:tc>
      </w:tr>
    </w:tbl>
    <w:p>
      <w:pPr>
        <w:spacing w:after="0" w:line="198"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6"/>
          <w:szCs w:val="16"/>
          <w:b w:val="1"/>
          <w:bCs w:val="1"/>
          <w:color w:val="auto"/>
        </w:rPr>
        <w:t>Ownership.</w:t>
      </w:r>
    </w:p>
    <w:p>
      <w:pPr>
        <w:spacing w:after="0" w:line="225" w:lineRule="exact"/>
        <w:rPr>
          <w:sz w:val="20"/>
          <w:szCs w:val="20"/>
          <w:color w:val="auto"/>
        </w:rPr>
      </w:pPr>
    </w:p>
    <w:p>
      <w:pPr>
        <w:ind w:left="1300" w:hanging="644"/>
        <w:spacing w:after="0"/>
        <w:tabs>
          <w:tab w:leader="none" w:pos="1300" w:val="left"/>
        </w:tabs>
        <w:numPr>
          <w:ilvl w:val="0"/>
          <w:numId w:val="5"/>
        </w:numPr>
        <w:rPr>
          <w:rFonts w:ascii="Arial" w:cs="Arial" w:eastAsia="Arial" w:hAnsi="Arial"/>
          <w:sz w:val="18"/>
          <w:szCs w:val="18"/>
          <w:b w:val="1"/>
          <w:bCs w:val="1"/>
          <w:color w:val="auto"/>
        </w:rPr>
      </w:pPr>
      <w:r>
        <w:rPr>
          <w:rFonts w:ascii="Arial" w:cs="Arial" w:eastAsia="Arial" w:hAnsi="Arial"/>
          <w:sz w:val="18"/>
          <w:szCs w:val="18"/>
          <w:b w:val="1"/>
          <w:bCs w:val="1"/>
          <w:color w:val="auto"/>
        </w:rPr>
        <w:t>Amount beneficially owned:</w:t>
      </w:r>
    </w:p>
    <w:p>
      <w:pPr>
        <w:spacing w:after="0" w:line="229" w:lineRule="exact"/>
        <w:rPr>
          <w:rFonts w:ascii="Arial" w:cs="Arial" w:eastAsia="Arial" w:hAnsi="Arial"/>
          <w:sz w:val="18"/>
          <w:szCs w:val="18"/>
          <w:b w:val="1"/>
          <w:bCs w:val="1"/>
          <w:color w:val="auto"/>
        </w:rPr>
      </w:pPr>
    </w:p>
    <w:p>
      <w:pPr>
        <w:ind w:left="1300"/>
        <w:spacing w:after="0"/>
        <w:rPr>
          <w:rFonts w:ascii="Arial" w:cs="Arial" w:eastAsia="Arial" w:hAnsi="Arial"/>
          <w:sz w:val="18"/>
          <w:szCs w:val="18"/>
          <w:b w:val="1"/>
          <w:bCs w:val="1"/>
          <w:color w:val="auto"/>
        </w:rPr>
      </w:pPr>
      <w:r>
        <w:rPr>
          <w:rFonts w:ascii="Arial" w:cs="Arial" w:eastAsia="Arial" w:hAnsi="Arial"/>
          <w:sz w:val="17"/>
          <w:szCs w:val="17"/>
          <w:color w:val="auto"/>
        </w:rPr>
        <w:t>As of the close of business on December 31, 2019, the Reporting Person beneficially owned 257,517 shares of Common Stock.</w:t>
      </w:r>
    </w:p>
    <w:p>
      <w:pPr>
        <w:spacing w:after="0" w:line="345"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320"/>
          </w:cols>
          <w:pgMar w:left="240" w:top="226" w:right="339" w:bottom="1440" w:gutter="0" w:footer="0" w:header="0"/>
        </w:sectPr>
      </w:pPr>
    </w:p>
    <w:bookmarkStart w:id="4" w:name="page5"/>
    <w:bookmarkEnd w:id="4"/>
    <w:p>
      <w:pPr>
        <w:spacing w:after="0"/>
        <w:rPr>
          <w:sz w:val="20"/>
          <w:szCs w:val="20"/>
          <w:color w:val="auto"/>
        </w:rPr>
      </w:pPr>
      <w:r>
        <w:rPr>
          <w:rFonts w:ascii="Arial" w:cs="Arial" w:eastAsia="Arial" w:hAnsi="Arial"/>
          <w:sz w:val="22"/>
          <w:szCs w:val="22"/>
          <w:color w:val="auto"/>
        </w:rPr>
        <w:t>CUSIP No. 984241109</w:t>
      </w:r>
    </w:p>
    <w:p>
      <w:pPr>
        <w:spacing w:after="0" w:line="101" w:lineRule="exact"/>
        <w:rPr>
          <w:sz w:val="20"/>
          <w:szCs w:val="20"/>
          <w:color w:val="auto"/>
        </w:rPr>
      </w:pPr>
    </w:p>
    <w:p>
      <w:pPr>
        <w:ind w:left="1300" w:hanging="644"/>
        <w:spacing w:after="0"/>
        <w:tabs>
          <w:tab w:leader="none" w:pos="1300" w:val="left"/>
        </w:tabs>
        <w:numPr>
          <w:ilvl w:val="0"/>
          <w:numId w:val="6"/>
        </w:numPr>
        <w:rPr>
          <w:rFonts w:ascii="Arial" w:cs="Arial" w:eastAsia="Arial" w:hAnsi="Arial"/>
          <w:sz w:val="18"/>
          <w:szCs w:val="18"/>
          <w:b w:val="1"/>
          <w:bCs w:val="1"/>
          <w:color w:val="auto"/>
        </w:rPr>
      </w:pPr>
      <w:r>
        <w:rPr>
          <w:rFonts w:ascii="Arial" w:cs="Arial" w:eastAsia="Arial" w:hAnsi="Arial"/>
          <w:sz w:val="18"/>
          <w:szCs w:val="18"/>
          <w:b w:val="1"/>
          <w:bCs w:val="1"/>
          <w:color w:val="auto"/>
        </w:rPr>
        <w:t>Percent of class:</w:t>
      </w:r>
    </w:p>
    <w:p>
      <w:pPr>
        <w:spacing w:after="0" w:line="229" w:lineRule="exact"/>
        <w:rPr>
          <w:rFonts w:ascii="Arial" w:cs="Arial" w:eastAsia="Arial" w:hAnsi="Arial"/>
          <w:sz w:val="18"/>
          <w:szCs w:val="18"/>
          <w:b w:val="1"/>
          <w:bCs w:val="1"/>
          <w:color w:val="auto"/>
        </w:rPr>
      </w:pPr>
    </w:p>
    <w:p>
      <w:pPr>
        <w:jc w:val="both"/>
        <w:ind w:left="1300"/>
        <w:spacing w:after="0" w:line="259" w:lineRule="auto"/>
        <w:rPr>
          <w:rFonts w:ascii="Arial" w:cs="Arial" w:eastAsia="Arial" w:hAnsi="Arial"/>
          <w:sz w:val="18"/>
          <w:szCs w:val="18"/>
          <w:b w:val="1"/>
          <w:bCs w:val="1"/>
          <w:color w:val="auto"/>
        </w:rPr>
      </w:pPr>
      <w:r>
        <w:rPr>
          <w:rFonts w:ascii="Arial" w:cs="Arial" w:eastAsia="Arial" w:hAnsi="Arial"/>
          <w:sz w:val="18"/>
          <w:szCs w:val="18"/>
          <w:color w:val="auto"/>
        </w:rPr>
        <w:t>The following percentage is calculated based upon 39,728,416 shares of the Issuer’s Common Stock outstanding as of November 1, 2019, as set forth in the Issuer’s Quarterly Report on Form 10-Q filed with the Securities and Exchange Commission on November 13, 2019. As of the close of business on December 31, 2019, the Reporting Person beneficially owned approximately 0.65% of the outstanding shares of Common Stock.</w:t>
      </w:r>
    </w:p>
    <w:p>
      <w:pPr>
        <w:spacing w:after="0" w:line="182" w:lineRule="exact"/>
        <w:rPr>
          <w:rFonts w:ascii="Arial" w:cs="Arial" w:eastAsia="Arial" w:hAnsi="Arial"/>
          <w:sz w:val="18"/>
          <w:szCs w:val="18"/>
          <w:b w:val="1"/>
          <w:bCs w:val="1"/>
          <w:color w:val="auto"/>
        </w:rPr>
      </w:pPr>
    </w:p>
    <w:p>
      <w:pPr>
        <w:ind w:left="1300" w:hanging="644"/>
        <w:spacing w:after="0"/>
        <w:tabs>
          <w:tab w:leader="none" w:pos="1300" w:val="left"/>
        </w:tabs>
        <w:numPr>
          <w:ilvl w:val="0"/>
          <w:numId w:val="6"/>
        </w:numPr>
        <w:rPr>
          <w:rFonts w:ascii="Arial" w:cs="Arial" w:eastAsia="Arial" w:hAnsi="Arial"/>
          <w:sz w:val="18"/>
          <w:szCs w:val="18"/>
          <w:b w:val="1"/>
          <w:bCs w:val="1"/>
          <w:color w:val="auto"/>
        </w:rPr>
      </w:pPr>
      <w:r>
        <w:rPr>
          <w:rFonts w:ascii="Arial" w:cs="Arial" w:eastAsia="Arial" w:hAnsi="Arial"/>
          <w:sz w:val="18"/>
          <w:szCs w:val="18"/>
          <w:b w:val="1"/>
          <w:bCs w:val="1"/>
          <w:color w:val="auto"/>
        </w:rPr>
        <w:t>Number of shares as to which each Reporting Person has:</w:t>
      </w:r>
    </w:p>
    <w:p>
      <w:pPr>
        <w:spacing w:after="0" w:line="229" w:lineRule="exact"/>
        <w:rPr>
          <w:sz w:val="20"/>
          <w:szCs w:val="20"/>
          <w:color w:val="auto"/>
        </w:rPr>
      </w:pPr>
    </w:p>
    <w:p>
      <w:pPr>
        <w:ind w:left="1300"/>
        <w:spacing w:after="0" w:line="277" w:lineRule="auto"/>
        <w:rPr>
          <w:sz w:val="20"/>
          <w:szCs w:val="20"/>
          <w:color w:val="auto"/>
        </w:rPr>
      </w:pPr>
      <w:r>
        <w:rPr>
          <w:rFonts w:ascii="Arial" w:cs="Arial" w:eastAsia="Arial" w:hAnsi="Arial"/>
          <w:sz w:val="18"/>
          <w:szCs w:val="18"/>
          <w:color w:val="auto"/>
        </w:rPr>
        <w:t>The information required by Item 4(c) is set forth in Rows (5) - (9) of the cover page for the Reporting Person and is incorporated herein by reference for the Reporting Person.</w:t>
      </w:r>
    </w:p>
    <w:p>
      <w:pPr>
        <w:sectPr>
          <w:pgSz w:w="11900" w:h="16838" w:orient="portrait"/>
          <w:cols w:equalWidth="0" w:num="1">
            <w:col w:w="11420"/>
          </w:cols>
          <w:pgMar w:left="240" w:top="226" w:right="239" w:bottom="1440" w:gutter="0" w:footer="0" w:header="0"/>
        </w:sectPr>
      </w:pPr>
    </w:p>
    <w:p>
      <w:pPr>
        <w:spacing w:after="0" w:line="166"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Item 5.</w:t>
      </w:r>
    </w:p>
    <w:p>
      <w:pPr>
        <w:spacing w:after="0" w:line="20" w:lineRule="exact"/>
        <w:rPr>
          <w:sz w:val="20"/>
          <w:szCs w:val="20"/>
          <w:color w:val="auto"/>
        </w:rPr>
      </w:pPr>
      <w:r>
        <w:rPr>
          <w:sz w:val="20"/>
          <w:szCs w:val="20"/>
          <w:color w:val="auto"/>
        </w:rPr>
        <w:br w:type="column"/>
      </w:r>
    </w:p>
    <w:p>
      <w:pPr>
        <w:spacing w:after="0" w:line="146"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Ownership of Five Percent or Less of a Class.</w:t>
      </w:r>
    </w:p>
    <w:p>
      <w:pPr>
        <w:spacing w:after="0" w:line="211" w:lineRule="exact"/>
        <w:rPr>
          <w:sz w:val="20"/>
          <w:szCs w:val="20"/>
          <w:color w:val="auto"/>
        </w:rPr>
      </w:pPr>
    </w:p>
    <w:p>
      <w:pPr>
        <w:sectPr>
          <w:pgSz w:w="11900" w:h="16838" w:orient="portrait"/>
          <w:cols w:equalWidth="0" w:num="2">
            <w:col w:w="580" w:space="720"/>
            <w:col w:w="10120"/>
          </w:cols>
          <w:pgMar w:left="240" w:top="226" w:right="239" w:bottom="1440" w:gutter="0" w:footer="0" w:header="0"/>
          <w:type w:val="continuous"/>
        </w:sectPr>
      </w:pPr>
    </w:p>
    <w:p>
      <w:pPr>
        <w:spacing w:after="0" w:line="41" w:lineRule="exact"/>
        <w:rPr>
          <w:sz w:val="20"/>
          <w:szCs w:val="20"/>
          <w:color w:val="auto"/>
        </w:rPr>
      </w:pPr>
    </w:p>
    <w:p>
      <w:pPr>
        <w:ind w:left="1300"/>
        <w:spacing w:after="0" w:line="277" w:lineRule="auto"/>
        <w:rPr>
          <w:sz w:val="20"/>
          <w:szCs w:val="20"/>
          <w:color w:val="auto"/>
        </w:rPr>
      </w:pPr>
      <w:r>
        <w:rPr>
          <w:rFonts w:ascii="Arial" w:cs="Arial" w:eastAsia="Arial" w:hAnsi="Arial"/>
          <w:sz w:val="18"/>
          <w:szCs w:val="18"/>
          <w:color w:val="auto"/>
        </w:rPr>
        <w:t>If this statement is being filed to report the fact that as of the date hereof the reporting person has ceased to be the beneficial owner of more than five percent of the class of securities, check the following [X].</w:t>
      </w:r>
    </w:p>
    <w:p>
      <w:pPr>
        <w:sectPr>
          <w:pgSz w:w="11900" w:h="16838" w:orient="portrait"/>
          <w:cols w:equalWidth="0" w:num="1">
            <w:col w:w="11420"/>
          </w:cols>
          <w:pgMar w:left="240" w:top="226" w:right="239" w:bottom="1440" w:gutter="0" w:footer="0" w:header="0"/>
          <w:type w:val="continuous"/>
        </w:sectPr>
      </w:pPr>
    </w:p>
    <w:p>
      <w:pPr>
        <w:spacing w:after="0" w:line="166"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Item 6.</w:t>
      </w:r>
    </w:p>
    <w:p>
      <w:pPr>
        <w:spacing w:after="0" w:line="20" w:lineRule="exact"/>
        <w:rPr>
          <w:sz w:val="20"/>
          <w:szCs w:val="20"/>
          <w:color w:val="auto"/>
        </w:rPr>
      </w:pPr>
      <w:r>
        <w:rPr>
          <w:sz w:val="20"/>
          <w:szCs w:val="20"/>
          <w:color w:val="auto"/>
        </w:rPr>
        <w:br w:type="column"/>
      </w:r>
    </w:p>
    <w:p>
      <w:pPr>
        <w:spacing w:after="0" w:line="146"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Ownership of More than Five Percent on Behalf of Another Person.</w:t>
      </w:r>
    </w:p>
    <w:p>
      <w:pPr>
        <w:spacing w:after="0" w:line="211" w:lineRule="exact"/>
        <w:rPr>
          <w:sz w:val="20"/>
          <w:szCs w:val="20"/>
          <w:color w:val="auto"/>
        </w:rPr>
      </w:pPr>
    </w:p>
    <w:p>
      <w:pPr>
        <w:sectPr>
          <w:pgSz w:w="11900" w:h="16838" w:orient="portrait"/>
          <w:cols w:equalWidth="0" w:num="2">
            <w:col w:w="580" w:space="720"/>
            <w:col w:w="10120"/>
          </w:cols>
          <w:pgMar w:left="240" w:top="226" w:right="239" w:bottom="1440" w:gutter="0" w:footer="0" w:header="0"/>
          <w:type w:val="continuous"/>
        </w:sectPr>
      </w:pPr>
    </w:p>
    <w:p>
      <w:pPr>
        <w:spacing w:after="0" w:line="41" w:lineRule="exact"/>
        <w:rPr>
          <w:sz w:val="20"/>
          <w:szCs w:val="20"/>
          <w:color w:val="auto"/>
        </w:rPr>
      </w:pPr>
    </w:p>
    <w:p>
      <w:pPr>
        <w:ind w:left="1300"/>
        <w:spacing w:after="0"/>
        <w:rPr>
          <w:sz w:val="20"/>
          <w:szCs w:val="20"/>
          <w:color w:val="auto"/>
        </w:rPr>
      </w:pPr>
      <w:r>
        <w:rPr>
          <w:rFonts w:ascii="Arial" w:cs="Arial" w:eastAsia="Arial" w:hAnsi="Arial"/>
          <w:sz w:val="17"/>
          <w:szCs w:val="17"/>
          <w:color w:val="auto"/>
        </w:rPr>
        <w:t>Not Applicable.</w:t>
      </w:r>
    </w:p>
    <w:p>
      <w:pPr>
        <w:sectPr>
          <w:pgSz w:w="11900" w:h="16838" w:orient="portrait"/>
          <w:cols w:equalWidth="0" w:num="1">
            <w:col w:w="11420"/>
          </w:cols>
          <w:pgMar w:left="240" w:top="226" w:right="239" w:bottom="1440" w:gutter="0" w:footer="0" w:header="0"/>
          <w:type w:val="continuous"/>
        </w:sectPr>
      </w:pPr>
    </w:p>
    <w:p>
      <w:pPr>
        <w:spacing w:after="0" w:line="23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Item 7.</w:t>
      </w:r>
    </w:p>
    <w:p>
      <w:pPr>
        <w:spacing w:after="0" w:line="20" w:lineRule="exact"/>
        <w:rPr>
          <w:sz w:val="20"/>
          <w:szCs w:val="20"/>
          <w:color w:val="auto"/>
        </w:rPr>
      </w:pPr>
      <w:r>
        <w:rPr>
          <w:sz w:val="20"/>
          <w:szCs w:val="20"/>
          <w:color w:val="auto"/>
        </w:rPr>
        <w:br w:type="column"/>
      </w:r>
    </w:p>
    <w:p>
      <w:pPr>
        <w:spacing w:after="0" w:line="213" w:lineRule="exact"/>
        <w:rPr>
          <w:sz w:val="20"/>
          <w:szCs w:val="20"/>
          <w:color w:val="auto"/>
        </w:rPr>
      </w:pPr>
    </w:p>
    <w:p>
      <w:pPr>
        <w:spacing w:after="0" w:line="282" w:lineRule="auto"/>
        <w:rPr>
          <w:sz w:val="20"/>
          <w:szCs w:val="20"/>
          <w:color w:val="auto"/>
        </w:rPr>
      </w:pPr>
      <w:r>
        <w:rPr>
          <w:rFonts w:ascii="Arial" w:cs="Arial" w:eastAsia="Arial" w:hAnsi="Arial"/>
          <w:sz w:val="18"/>
          <w:szCs w:val="18"/>
          <w:b w:val="1"/>
          <w:bCs w:val="1"/>
          <w:color w:val="auto"/>
        </w:rPr>
        <w:t>Identification and Classification of the Subsidiary That Acquired the Security Being Reported on by the Parent Holding Company or Control Person.</w:t>
      </w:r>
    </w:p>
    <w:p>
      <w:pPr>
        <w:spacing w:after="0" w:line="166" w:lineRule="exact"/>
        <w:rPr>
          <w:sz w:val="20"/>
          <w:szCs w:val="20"/>
          <w:color w:val="auto"/>
        </w:rPr>
      </w:pPr>
    </w:p>
    <w:p>
      <w:pPr>
        <w:sectPr>
          <w:pgSz w:w="11900" w:h="16838" w:orient="portrait"/>
          <w:cols w:equalWidth="0" w:num="2">
            <w:col w:w="580" w:space="720"/>
            <w:col w:w="10120"/>
          </w:cols>
          <w:pgMar w:left="240" w:top="226" w:right="239" w:bottom="1440" w:gutter="0" w:footer="0" w:header="0"/>
          <w:type w:val="continuous"/>
        </w:sectPr>
      </w:pPr>
    </w:p>
    <w:p>
      <w:pPr>
        <w:ind w:left="1300"/>
        <w:spacing w:after="0"/>
        <w:rPr>
          <w:sz w:val="20"/>
          <w:szCs w:val="20"/>
          <w:color w:val="auto"/>
        </w:rPr>
      </w:pPr>
      <w:r>
        <w:rPr>
          <w:rFonts w:ascii="Arial" w:cs="Arial" w:eastAsia="Arial" w:hAnsi="Arial"/>
          <w:sz w:val="17"/>
          <w:szCs w:val="17"/>
          <w:color w:val="auto"/>
        </w:rPr>
        <w:t>Not Applicable.</w:t>
      </w:r>
    </w:p>
    <w:p>
      <w:pPr>
        <w:sectPr>
          <w:pgSz w:w="11900" w:h="16838" w:orient="portrait"/>
          <w:cols w:equalWidth="0" w:num="1">
            <w:col w:w="11420"/>
          </w:cols>
          <w:pgMar w:left="240" w:top="226" w:right="239" w:bottom="1440" w:gutter="0" w:footer="0" w:header="0"/>
          <w:type w:val="continuous"/>
        </w:sectPr>
      </w:pPr>
    </w:p>
    <w:p>
      <w:pPr>
        <w:spacing w:after="0" w:line="23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Item 8.</w:t>
      </w:r>
    </w:p>
    <w:p>
      <w:pPr>
        <w:spacing w:after="0" w:line="20" w:lineRule="exact"/>
        <w:rPr>
          <w:sz w:val="20"/>
          <w:szCs w:val="20"/>
          <w:color w:val="auto"/>
        </w:rPr>
      </w:pPr>
      <w:r>
        <w:rPr>
          <w:sz w:val="20"/>
          <w:szCs w:val="20"/>
          <w:color w:val="auto"/>
        </w:rPr>
        <w:br w:type="column"/>
      </w:r>
    </w:p>
    <w:p>
      <w:pPr>
        <w:spacing w:after="0" w:line="213"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Identification and Classification of Members of the Group.</w:t>
      </w:r>
    </w:p>
    <w:p>
      <w:pPr>
        <w:spacing w:after="0" w:line="211" w:lineRule="exact"/>
        <w:rPr>
          <w:sz w:val="20"/>
          <w:szCs w:val="20"/>
          <w:color w:val="auto"/>
        </w:rPr>
      </w:pPr>
    </w:p>
    <w:p>
      <w:pPr>
        <w:sectPr>
          <w:pgSz w:w="11900" w:h="16838" w:orient="portrait"/>
          <w:cols w:equalWidth="0" w:num="2">
            <w:col w:w="580" w:space="720"/>
            <w:col w:w="10120"/>
          </w:cols>
          <w:pgMar w:left="240" w:top="226" w:right="239" w:bottom="1440" w:gutter="0" w:footer="0" w:header="0"/>
          <w:type w:val="continuous"/>
        </w:sectPr>
      </w:pPr>
    </w:p>
    <w:p>
      <w:pPr>
        <w:spacing w:after="0" w:line="41" w:lineRule="exact"/>
        <w:rPr>
          <w:sz w:val="20"/>
          <w:szCs w:val="20"/>
          <w:color w:val="auto"/>
        </w:rPr>
      </w:pPr>
    </w:p>
    <w:p>
      <w:pPr>
        <w:ind w:left="1300"/>
        <w:spacing w:after="0"/>
        <w:rPr>
          <w:sz w:val="20"/>
          <w:szCs w:val="20"/>
          <w:color w:val="auto"/>
        </w:rPr>
      </w:pPr>
      <w:r>
        <w:rPr>
          <w:rFonts w:ascii="Arial" w:cs="Arial" w:eastAsia="Arial" w:hAnsi="Arial"/>
          <w:sz w:val="17"/>
          <w:szCs w:val="17"/>
          <w:color w:val="auto"/>
        </w:rPr>
        <w:t>Not Applicable.</w:t>
      </w:r>
    </w:p>
    <w:p>
      <w:pPr>
        <w:sectPr>
          <w:pgSz w:w="11900" w:h="16838" w:orient="portrait"/>
          <w:cols w:equalWidth="0" w:num="1">
            <w:col w:w="11420"/>
          </w:cols>
          <w:pgMar w:left="240" w:top="226" w:right="239" w:bottom="1440" w:gutter="0" w:footer="0" w:header="0"/>
          <w:type w:val="continuous"/>
        </w:sectPr>
      </w:pPr>
    </w:p>
    <w:p>
      <w:pPr>
        <w:spacing w:after="0" w:line="23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Item 9.</w:t>
      </w:r>
    </w:p>
    <w:p>
      <w:pPr>
        <w:spacing w:after="0" w:line="20" w:lineRule="exact"/>
        <w:rPr>
          <w:sz w:val="20"/>
          <w:szCs w:val="20"/>
          <w:color w:val="auto"/>
        </w:rPr>
      </w:pPr>
      <w:r>
        <w:rPr>
          <w:sz w:val="20"/>
          <w:szCs w:val="20"/>
          <w:color w:val="auto"/>
        </w:rPr>
        <w:br w:type="column"/>
      </w:r>
    </w:p>
    <w:p>
      <w:pPr>
        <w:spacing w:after="0" w:line="213"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Notice of Dissolution of Group.</w:t>
      </w:r>
    </w:p>
    <w:p>
      <w:pPr>
        <w:spacing w:after="0" w:line="211" w:lineRule="exact"/>
        <w:rPr>
          <w:sz w:val="20"/>
          <w:szCs w:val="20"/>
          <w:color w:val="auto"/>
        </w:rPr>
      </w:pPr>
    </w:p>
    <w:p>
      <w:pPr>
        <w:sectPr>
          <w:pgSz w:w="11900" w:h="16838" w:orient="portrait"/>
          <w:cols w:equalWidth="0" w:num="2">
            <w:col w:w="580" w:space="720"/>
            <w:col w:w="10120"/>
          </w:cols>
          <w:pgMar w:left="240" w:top="226" w:right="239" w:bottom="1440" w:gutter="0" w:footer="0" w:header="0"/>
          <w:type w:val="continuous"/>
        </w:sectPr>
      </w:pPr>
    </w:p>
    <w:p>
      <w:pPr>
        <w:spacing w:after="0" w:line="41" w:lineRule="exact"/>
        <w:rPr>
          <w:sz w:val="20"/>
          <w:szCs w:val="20"/>
          <w:color w:val="auto"/>
        </w:rPr>
      </w:pPr>
    </w:p>
    <w:p>
      <w:pPr>
        <w:ind w:left="1300"/>
        <w:spacing w:after="0"/>
        <w:rPr>
          <w:sz w:val="20"/>
          <w:szCs w:val="20"/>
          <w:color w:val="auto"/>
        </w:rPr>
      </w:pPr>
      <w:r>
        <w:rPr>
          <w:rFonts w:ascii="Arial" w:cs="Arial" w:eastAsia="Arial" w:hAnsi="Arial"/>
          <w:sz w:val="17"/>
          <w:szCs w:val="17"/>
          <w:color w:val="auto"/>
        </w:rPr>
        <w:t>Not Applicable.</w:t>
      </w:r>
    </w:p>
    <w:p>
      <w:pPr>
        <w:sectPr>
          <w:pgSz w:w="11900" w:h="16838" w:orient="portrait"/>
          <w:cols w:equalWidth="0" w:num="1">
            <w:col w:w="11420"/>
          </w:cols>
          <w:pgMar w:left="240" w:top="226" w:right="239" w:bottom="1440" w:gutter="0" w:footer="0" w:header="0"/>
          <w:type w:val="continuous"/>
        </w:sectPr>
      </w:pPr>
    </w:p>
    <w:p>
      <w:pPr>
        <w:spacing w:after="0" w:line="23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Item 10.</w:t>
      </w:r>
    </w:p>
    <w:p>
      <w:pPr>
        <w:spacing w:after="0" w:line="20" w:lineRule="exact"/>
        <w:rPr>
          <w:sz w:val="20"/>
          <w:szCs w:val="20"/>
          <w:color w:val="auto"/>
        </w:rPr>
      </w:pPr>
      <w:r>
        <w:rPr>
          <w:sz w:val="20"/>
          <w:szCs w:val="20"/>
          <w:color w:val="auto"/>
        </w:rPr>
        <w:br w:type="column"/>
      </w:r>
    </w:p>
    <w:p>
      <w:pPr>
        <w:spacing w:after="0" w:line="213"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Certifications.</w:t>
      </w:r>
    </w:p>
    <w:p>
      <w:pPr>
        <w:spacing w:after="0" w:line="211" w:lineRule="exact"/>
        <w:rPr>
          <w:sz w:val="20"/>
          <w:szCs w:val="20"/>
          <w:color w:val="auto"/>
        </w:rPr>
      </w:pPr>
    </w:p>
    <w:p>
      <w:pPr>
        <w:sectPr>
          <w:pgSz w:w="11900" w:h="16838" w:orient="portrait"/>
          <w:cols w:equalWidth="0" w:num="2">
            <w:col w:w="640" w:space="660"/>
            <w:col w:w="10120"/>
          </w:cols>
          <w:pgMar w:left="240" w:top="226" w:right="239" w:bottom="1440" w:gutter="0" w:footer="0" w:header="0"/>
          <w:type w:val="continuous"/>
        </w:sectPr>
      </w:pPr>
    </w:p>
    <w:p>
      <w:pPr>
        <w:spacing w:after="0" w:line="41" w:lineRule="exact"/>
        <w:rPr>
          <w:sz w:val="20"/>
          <w:szCs w:val="20"/>
          <w:color w:val="auto"/>
        </w:rPr>
      </w:pPr>
    </w:p>
    <w:p>
      <w:pPr>
        <w:jc w:val="both"/>
        <w:ind w:firstLine="1297"/>
        <w:spacing w:after="0" w:line="264" w:lineRule="auto"/>
        <w:rPr>
          <w:sz w:val="20"/>
          <w:szCs w:val="20"/>
          <w:color w:val="auto"/>
        </w:rPr>
      </w:pPr>
      <w:r>
        <w:rPr>
          <w:rFonts w:ascii="Arial" w:cs="Arial" w:eastAsia="Arial" w:hAnsi="Arial"/>
          <w:sz w:val="18"/>
          <w:szCs w:val="18"/>
          <w:color w:val="auto"/>
        </w:rPr>
        <w:t>By signing below the undersigned certifies that, to the best of its knowledge and belief, the securities referred to above were not acquired 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28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226" w:right="239" w:bottom="1440" w:gutter="0" w:footer="0" w:header="0"/>
          <w:type w:val="continuous"/>
        </w:sectPr>
      </w:pPr>
    </w:p>
    <w:bookmarkStart w:id="5" w:name="page6"/>
    <w:bookmarkEnd w:id="5"/>
    <w:p>
      <w:pPr>
        <w:spacing w:after="0"/>
        <w:rPr>
          <w:sz w:val="20"/>
          <w:szCs w:val="20"/>
          <w:color w:val="auto"/>
        </w:rPr>
      </w:pPr>
      <w:r>
        <w:rPr>
          <w:rFonts w:ascii="Arial" w:cs="Arial" w:eastAsia="Arial" w:hAnsi="Arial"/>
          <w:sz w:val="22"/>
          <w:szCs w:val="22"/>
          <w:color w:val="auto"/>
        </w:rPr>
        <w:t>CUSIP No. 984241109</w:t>
      </w:r>
    </w:p>
    <w:p>
      <w:pPr>
        <w:spacing w:after="0" w:line="105" w:lineRule="exact"/>
        <w:rPr>
          <w:sz w:val="20"/>
          <w:szCs w:val="20"/>
          <w:color w:val="auto"/>
        </w:rPr>
      </w:pPr>
    </w:p>
    <w:p>
      <w:pPr>
        <w:jc w:val="center"/>
        <w:ind w:right="-99"/>
        <w:spacing w:after="0"/>
        <w:rPr>
          <w:sz w:val="20"/>
          <w:szCs w:val="20"/>
          <w:color w:val="auto"/>
        </w:rPr>
      </w:pPr>
      <w:r>
        <w:rPr>
          <w:rFonts w:ascii="Arial" w:cs="Arial" w:eastAsia="Arial" w:hAnsi="Arial"/>
          <w:sz w:val="18"/>
          <w:szCs w:val="18"/>
          <w:u w:val="single" w:color="auto"/>
          <w:color w:val="auto"/>
        </w:rPr>
        <w:t>SIGNATURE</w:t>
      </w:r>
    </w:p>
    <w:p>
      <w:pPr>
        <w:spacing w:after="0" w:line="225" w:lineRule="exact"/>
        <w:rPr>
          <w:sz w:val="20"/>
          <w:szCs w:val="20"/>
          <w:color w:val="auto"/>
        </w:rPr>
      </w:pPr>
    </w:p>
    <w:p>
      <w:pPr>
        <w:ind w:right="80" w:firstLine="648"/>
        <w:spacing w:after="0" w:line="277" w:lineRule="auto"/>
        <w:rPr>
          <w:sz w:val="20"/>
          <w:szCs w:val="20"/>
          <w:color w:val="auto"/>
        </w:rPr>
      </w:pPr>
      <w:r>
        <w:rPr>
          <w:rFonts w:ascii="Arial" w:cs="Arial" w:eastAsia="Arial" w:hAnsi="Arial"/>
          <w:sz w:val="18"/>
          <w:szCs w:val="18"/>
          <w:color w:val="auto"/>
        </w:rPr>
        <w:t>After reasonable inquiry and to the best of its knowledge and belief, the undersigned certifies that the information set forth in this statement is true, complete and correct.</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Dated: February 14, 2020</w:t>
      </w:r>
    </w:p>
    <w:p>
      <w:pPr>
        <w:spacing w:after="0" w:line="225" w:lineRule="exact"/>
        <w:rPr>
          <w:sz w:val="20"/>
          <w:szCs w:val="20"/>
          <w:color w:val="auto"/>
        </w:rPr>
      </w:pPr>
    </w:p>
    <w:p>
      <w:pPr>
        <w:ind w:left="5940"/>
        <w:spacing w:after="0"/>
        <w:rPr>
          <w:sz w:val="20"/>
          <w:szCs w:val="20"/>
          <w:color w:val="auto"/>
        </w:rPr>
      </w:pPr>
      <w:r>
        <w:rPr>
          <w:rFonts w:ascii="Arial" w:cs="Arial" w:eastAsia="Arial" w:hAnsi="Arial"/>
          <w:sz w:val="18"/>
          <w:szCs w:val="18"/>
          <w:color w:val="auto"/>
        </w:rPr>
        <w:t>MEMORIAL SLOAN KETTERING CANCER CENTER</w:t>
      </w:r>
    </w:p>
    <w:p>
      <w:pPr>
        <w:spacing w:after="0" w:line="225" w:lineRule="exact"/>
        <w:rPr>
          <w:sz w:val="20"/>
          <w:szCs w:val="20"/>
          <w:color w:val="auto"/>
        </w:rPr>
      </w:pPr>
    </w:p>
    <w:tbl>
      <w:tblPr>
        <w:tblLayout w:type="fixed"/>
        <w:tblInd w:w="5940" w:type="dxa"/>
        <w:tblCellMar>
          <w:top w:w="0" w:type="dxa"/>
          <w:left w:w="0" w:type="dxa"/>
          <w:bottom w:w="0" w:type="dxa"/>
          <w:right w:w="0" w:type="dxa"/>
        </w:tblCellMar>
      </w:tblPr>
      <w:tr>
        <w:trPr>
          <w:trHeight w:val="230"/>
        </w:trPr>
        <w:tc>
          <w:tcPr>
            <w:tcW w:w="680" w:type="dxa"/>
            <w:vAlign w:val="bottom"/>
          </w:tcPr>
          <w:p>
            <w:pPr>
              <w:spacing w:after="0"/>
              <w:rPr>
                <w:sz w:val="20"/>
                <w:szCs w:val="20"/>
                <w:color w:val="auto"/>
              </w:rPr>
            </w:pPr>
            <w:r>
              <w:rPr>
                <w:rFonts w:ascii="Arial" w:cs="Arial" w:eastAsia="Arial" w:hAnsi="Arial"/>
                <w:sz w:val="18"/>
                <w:szCs w:val="18"/>
                <w:color w:val="auto"/>
              </w:rPr>
              <w:t>By:</w:t>
            </w:r>
          </w:p>
        </w:tc>
        <w:tc>
          <w:tcPr>
            <w:tcW w:w="470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auto"/>
              </w:rPr>
              <w:t>/s/ Mark Svenningson</w:t>
            </w:r>
          </w:p>
        </w:tc>
      </w:tr>
      <w:tr>
        <w:trPr>
          <w:trHeight w:val="195"/>
        </w:trPr>
        <w:tc>
          <w:tcPr>
            <w:tcW w:w="680" w:type="dxa"/>
            <w:vAlign w:val="bottom"/>
          </w:tcPr>
          <w:p>
            <w:pPr>
              <w:spacing w:after="0"/>
              <w:rPr>
                <w:sz w:val="16"/>
                <w:szCs w:val="16"/>
                <w:color w:val="auto"/>
              </w:rPr>
            </w:pPr>
          </w:p>
        </w:tc>
        <w:tc>
          <w:tcPr>
            <w:tcW w:w="760" w:type="dxa"/>
            <w:vAlign w:val="bottom"/>
          </w:tcPr>
          <w:p>
            <w:pPr>
              <w:spacing w:after="0" w:line="195" w:lineRule="exact"/>
              <w:rPr>
                <w:sz w:val="20"/>
                <w:szCs w:val="20"/>
                <w:color w:val="auto"/>
              </w:rPr>
            </w:pPr>
            <w:r>
              <w:rPr>
                <w:rFonts w:ascii="Arial" w:cs="Arial" w:eastAsia="Arial" w:hAnsi="Arial"/>
                <w:sz w:val="18"/>
                <w:szCs w:val="18"/>
                <w:color w:val="auto"/>
              </w:rPr>
              <w:t>Name:</w:t>
            </w:r>
          </w:p>
        </w:tc>
        <w:tc>
          <w:tcPr>
            <w:tcW w:w="3940" w:type="dxa"/>
            <w:vAlign w:val="bottom"/>
          </w:tcPr>
          <w:p>
            <w:pPr>
              <w:ind w:left="260"/>
              <w:spacing w:after="0" w:line="195" w:lineRule="exact"/>
              <w:rPr>
                <w:sz w:val="20"/>
                <w:szCs w:val="20"/>
                <w:color w:val="auto"/>
              </w:rPr>
            </w:pPr>
            <w:r>
              <w:rPr>
                <w:rFonts w:ascii="Arial" w:cs="Arial" w:eastAsia="Arial" w:hAnsi="Arial"/>
                <w:sz w:val="18"/>
                <w:szCs w:val="18"/>
                <w:color w:val="auto"/>
              </w:rPr>
              <w:t>Mark Svenningson</w:t>
            </w:r>
          </w:p>
        </w:tc>
      </w:tr>
      <w:tr>
        <w:trPr>
          <w:trHeight w:val="230"/>
        </w:trPr>
        <w:tc>
          <w:tcPr>
            <w:tcW w:w="680" w:type="dxa"/>
            <w:vAlign w:val="bottom"/>
          </w:tcPr>
          <w:p>
            <w:pPr>
              <w:spacing w:after="0"/>
              <w:rPr>
                <w:sz w:val="20"/>
                <w:szCs w:val="20"/>
                <w:color w:val="auto"/>
              </w:rPr>
            </w:pPr>
          </w:p>
        </w:tc>
        <w:tc>
          <w:tcPr>
            <w:tcW w:w="760" w:type="dxa"/>
            <w:vAlign w:val="bottom"/>
          </w:tcPr>
          <w:p>
            <w:pPr>
              <w:spacing w:after="0"/>
              <w:rPr>
                <w:sz w:val="20"/>
                <w:szCs w:val="20"/>
                <w:color w:val="auto"/>
              </w:rPr>
            </w:pPr>
            <w:r>
              <w:rPr>
                <w:rFonts w:ascii="Arial" w:cs="Arial" w:eastAsia="Arial" w:hAnsi="Arial"/>
                <w:sz w:val="18"/>
                <w:szCs w:val="18"/>
                <w:color w:val="auto"/>
              </w:rPr>
              <w:t>Title:</w:t>
            </w:r>
          </w:p>
        </w:tc>
        <w:tc>
          <w:tcPr>
            <w:tcW w:w="3940" w:type="dxa"/>
            <w:vAlign w:val="bottom"/>
          </w:tcPr>
          <w:p>
            <w:pPr>
              <w:ind w:left="260"/>
              <w:spacing w:after="0"/>
              <w:rPr>
                <w:sz w:val="20"/>
                <w:szCs w:val="20"/>
                <w:color w:val="auto"/>
              </w:rPr>
            </w:pPr>
            <w:r>
              <w:rPr>
                <w:rFonts w:ascii="Arial" w:cs="Arial" w:eastAsia="Arial" w:hAnsi="Arial"/>
                <w:sz w:val="18"/>
                <w:szCs w:val="18"/>
                <w:color w:val="auto"/>
              </w:rPr>
              <w:t>Senior Vice President Finance</w:t>
            </w:r>
          </w:p>
        </w:tc>
      </w:tr>
    </w:tbl>
    <w:p>
      <w:pPr>
        <w:spacing w:after="0" w:line="94"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sectPr>
      <w:pgSz w:w="11900" w:h="16838" w:orient="portrait"/>
      <w:cols w:equalWidth="0" w:num="1">
        <w:col w:w="11320"/>
      </w:cols>
      <w:pgMar w:left="240" w:top="226"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AE8944A"/>
    <w:multiLevelType w:val="hybridMultilevel"/>
    <w:lvl w:ilvl="0">
      <w:lvlJc w:val="left"/>
      <w:lvlText w:val="☐"/>
      <w:numFmt w:val="bullet"/>
      <w:start w:val="1"/>
    </w:lvl>
  </w:abstractNum>
  <w:abstractNum w:abstractNumId="1">
    <w:nsid w:val="625558EC"/>
    <w:multiLevelType w:val="hybridMultilevel"/>
    <w:lvl w:ilvl="0">
      <w:lvlJc w:val="left"/>
      <w:lvlText w:val="☒"/>
      <w:numFmt w:val="bullet"/>
      <w:start w:val="1"/>
    </w:lvl>
  </w:abstractNum>
  <w:abstractNum w:abstractNumId="2">
    <w:nsid w:val="238E1F29"/>
    <w:multiLevelType w:val="hybridMultilevel"/>
    <w:lvl w:ilvl="0">
      <w:lvlJc w:val="left"/>
      <w:lvlText w:val="☐"/>
      <w:numFmt w:val="bullet"/>
      <w:start w:val="1"/>
    </w:lvl>
  </w:abstractNum>
  <w:abstractNum w:abstractNumId="3">
    <w:nsid w:val="46E87CCD"/>
    <w:multiLevelType w:val="hybridMultilevel"/>
    <w:lvl w:ilvl="0">
      <w:lvlJc w:val="left"/>
      <w:lvlText w:val="1"/>
      <w:numFmt w:val="bullet"/>
      <w:start w:val="1"/>
    </w:lvl>
  </w:abstractNum>
  <w:abstractNum w:abstractNumId="4">
    <w:nsid w:val="3D1B58BA"/>
    <w:multiLevelType w:val="hybridMultilevel"/>
    <w:lvl w:ilvl="0">
      <w:lvlJc w:val="left"/>
      <w:lvlText w:val="(%1)"/>
      <w:numFmt w:val="lowerLetter"/>
      <w:start w:val="1"/>
    </w:lvl>
  </w:abstractNum>
  <w:abstractNum w:abstractNumId="5">
    <w:nsid w:val="507ED7AB"/>
    <w:multiLevelType w:val="hybridMultilevel"/>
    <w:lvl w:ilvl="0">
      <w:lvlJc w:val="left"/>
      <w:lvlText w:val="(%1)"/>
      <w:numFmt w:val="lowerLetter"/>
      <w:start w:val="2"/>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2020-02-17T17:12:37Z</dcterms:created>
  <dcterms:modified xsi:type="dcterms:W3CDTF">2020-02-17T17:12:37Z</dcterms:modified>
</cp:coreProperties>
</file>