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0001753224</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230 Park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Suite3350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6468858505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Thomas Gad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1374000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44569334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08/15/2015 Private Investment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08/15/2015 Cash</w:t>
      </w:r>
    </w:p>
    <w:p>
      <w:pPr>
        <w:spacing w:after="0" w:line="211" w:lineRule="exact"/>
        <w:rPr>
          <w:sz w:val="20"/>
          <w:szCs w:val="20"/>
          <w:color w:val="auto"/>
        </w:rPr>
      </w:pPr>
    </w:p>
    <w:p>
      <w:pPr>
        <w:sectPr>
          <w:pgSz w:w="11900" w:h="16838" w:orient="portrait"/>
          <w:cols w:equalWidth="0" w:num="4">
            <w:col w:w="860" w:space="660"/>
            <w:col w:w="498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filed today will be sold by Gad Enterprises, LLC, Thomas Gad, Manager</w:t>
      </w:r>
    </w:p>
    <w:p>
      <w:pPr>
        <w:spacing w:after="0" w:line="56" w:lineRule="exact"/>
        <w:rPr>
          <w:sz w:val="20"/>
          <w:szCs w:val="20"/>
          <w:color w:val="auto"/>
        </w:rPr>
      </w:pPr>
    </w:p>
    <w:p>
      <w:pPr>
        <w:sectPr>
          <w:pgSz w:w="11900" w:h="16838" w:orient="portrait"/>
          <w:cols w:equalWidth="0" w:num="2">
            <w:col w:w="1020" w:space="7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09/13/2024</w:t>
      </w:r>
    </w:p>
    <w:p>
      <w:pPr>
        <w:spacing w:after="0" w:line="50" w:lineRule="exact"/>
        <w:rPr>
          <w:sz w:val="20"/>
          <w:szCs w:val="20"/>
          <w:color w:val="auto"/>
        </w:rPr>
      </w:pPr>
    </w:p>
    <w:p>
      <w:pPr>
        <w:sectPr>
          <w:pgSz w:w="11900" w:h="16838" w:orient="portrait"/>
          <w:cols w:equalWidth="0" w:num="2">
            <w:col w:w="1320" w:space="4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Thomas Gad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2024-09-13T15:43:15Z</dcterms:created>
  <dcterms:modified xsi:type="dcterms:W3CDTF">2024-09-13T15:43:15Z</dcterms:modified>
</cp:coreProperties>
</file>