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5" w:lineRule="exact"/>
        <w:rPr>
          <w:sz w:val="24"/>
          <w:szCs w:val="24"/>
          <w:color w:val="auto"/>
        </w:rPr>
      </w:pPr>
    </w:p>
    <w:p>
      <w:pPr>
        <w:ind w:left="36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-233680</wp:posOffset>
            </wp:positionV>
            <wp:extent cx="130810" cy="1308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0810" cy="13081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6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7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4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7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5266690</wp:posOffset>
            </wp:positionH>
            <wp:positionV relativeFrom="paragraph">
              <wp:posOffset>-626110</wp:posOffset>
            </wp:positionV>
            <wp:extent cx="58420" cy="6394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39445"/>
                    </a:xfrm>
                    <a:prstGeom prst="rect">
                      <a:avLst/>
                    </a:prstGeom>
                    <a:noFill/>
                  </pic:spPr>
                </pic:pic>
              </a:graphicData>
            </a:graphic>
          </wp:anchor>
        </w:drawing>
        <w:drawing>
          <wp:anchor simplePos="0" relativeHeight="251657728" behindDoc="1" locked="0" layoutInCell="0" allowOverlap="1">
            <wp:simplePos x="0" y="0"/>
            <wp:positionH relativeFrom="column">
              <wp:posOffset>3980815</wp:posOffset>
            </wp:positionH>
            <wp:positionV relativeFrom="paragraph">
              <wp:posOffset>-626110</wp:posOffset>
            </wp:positionV>
            <wp:extent cx="58420" cy="6394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39445"/>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-1635760</wp:posOffset>
            </wp:positionH>
            <wp:positionV relativeFrom="paragraph">
              <wp:posOffset>23495</wp:posOffset>
            </wp:positionV>
            <wp:extent cx="7046595" cy="48482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6595" cy="4848225"/>
                    </a:xfrm>
                    <a:prstGeom prst="rect">
                      <a:avLst/>
                    </a:prstGeom>
                    <a:noFill/>
                  </pic:spPr>
                </pic:pic>
              </a:graphicData>
            </a:graphic>
          </wp:anchor>
        </w:drawing>
      </w:r>
    </w:p>
    <w:p>
      <w:pPr>
        <w:spacing w:after="0" w:line="108" w:lineRule="exact"/>
        <w:rPr>
          <w:sz w:val="24"/>
          <w:szCs w:val="24"/>
          <w:color w:val="auto"/>
        </w:rPr>
      </w:pPr>
    </w:p>
    <w:p>
      <w:pPr>
        <w:sectPr>
          <w:pgSz w:w="11900" w:h="16838" w:orient="portrait"/>
          <w:cols w:equalWidth="0" w:num="2">
            <w:col w:w="2260" w:space="300"/>
            <w:col w:w="8520"/>
          </w:cols>
          <w:pgMar w:left="460" w:top="217"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Smith Susan Laura</w:t>
        </w:r>
      </w:hyperlink>
    </w:p>
    <w:p>
      <w:pPr>
        <w:spacing w:after="0" w:line="29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0"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Y-MABS THERAPEUTICS, INC.</w:t>
      </w:r>
    </w:p>
    <w:p>
      <w:pPr>
        <w:spacing w:after="0" w:line="62"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230 PARK AVENUE SUITE 3350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2" w:lineRule="exact"/>
        <w:rPr>
          <w:sz w:val="24"/>
          <w:szCs w:val="24"/>
          <w:color w:val="auto"/>
        </w:rPr>
      </w:pPr>
    </w:p>
    <w:p>
      <w:pPr>
        <w:jc w:val="center"/>
        <w:ind w:right="100"/>
        <w:spacing w:after="0"/>
        <w:rPr>
          <w:rFonts w:ascii="Times New Roman" w:cs="Times New Roman" w:eastAsia="Times New Roman" w:hAnsi="Times New Roman"/>
          <w:sz w:val="20"/>
          <w:szCs w:val="20"/>
          <w:color w:val="0000EE"/>
        </w:rPr>
      </w:pPr>
      <w:hyperlink r:id="rId13">
        <w:r>
          <w:rPr>
            <w:rFonts w:ascii="Times New Roman" w:cs="Times New Roman" w:eastAsia="Times New Roman" w:hAnsi="Times New Roman"/>
            <w:sz w:val="20"/>
            <w:szCs w:val="20"/>
            <w:u w:val="single" w:color="auto"/>
            <w:color w:val="0000EE"/>
          </w:rPr>
          <w:t>Y-mAbs Therapeutics, Inc.</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5"/>
          <w:szCs w:val="15"/>
          <w:color w:val="0000FF"/>
        </w:rPr>
        <w:t>YMAB</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p>
      <w:pPr>
        <w:spacing w:after="0" w:line="354"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0"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01/26/2023</w:t>
      </w:r>
    </w:p>
    <w:p>
      <w:pPr>
        <w:spacing w:after="0" w:line="20" w:lineRule="exact"/>
        <w:rPr>
          <w:sz w:val="24"/>
          <w:szCs w:val="24"/>
          <w:color w:val="auto"/>
        </w:rPr>
      </w:pPr>
      <w:r>
        <w:rPr>
          <w:sz w:val="24"/>
          <w:szCs w:val="24"/>
          <w:color w:val="auto"/>
        </w:rPr>
        <w:br w:type="column"/>
      </w:r>
    </w:p>
    <w:p>
      <w:pPr>
        <w:ind w:right="620"/>
        <w:spacing w:after="0" w:line="258" w:lineRule="auto"/>
        <w:tabs>
          <w:tab w:leader="none" w:pos="14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tbl>
      <w:tblPr>
        <w:tblLayout w:type="fixed"/>
        <w:tblInd w:w="200" w:type="dxa"/>
        <w:tblCellMar>
          <w:top w:w="0" w:type="dxa"/>
          <w:left w:w="0" w:type="dxa"/>
          <w:bottom w:w="0" w:type="dxa"/>
          <w:right w:w="0" w:type="dxa"/>
        </w:tblCellMar>
      </w:tblPr>
      <w:tr>
        <w:trPr>
          <w:trHeight w:val="169"/>
        </w:trPr>
        <w:tc>
          <w:tcPr>
            <w:tcW w:w="220" w:type="dxa"/>
            <w:vAlign w:val="bottom"/>
          </w:tcPr>
          <w:p>
            <w:pPr>
              <w:spacing w:after="0"/>
              <w:rPr>
                <w:sz w:val="14"/>
                <w:szCs w:val="14"/>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2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67"/>
        </w:trPr>
        <w:tc>
          <w:tcPr>
            <w:tcW w:w="2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20" w:type="dxa"/>
            <w:vAlign w:val="bottom"/>
          </w:tcPr>
          <w:p>
            <w:pPr>
              <w:ind w:left="300"/>
              <w:spacing w:after="0"/>
              <w:rPr>
                <w:sz w:val="20"/>
                <w:szCs w:val="20"/>
                <w:color w:val="auto"/>
              </w:rPr>
            </w:pPr>
            <w:r>
              <w:rPr>
                <w:rFonts w:ascii="Arial" w:cs="Arial" w:eastAsia="Arial" w:hAnsi="Arial"/>
                <w:sz w:val="13"/>
                <w:szCs w:val="13"/>
                <w:color w:val="auto"/>
                <w:w w:val="98"/>
              </w:rPr>
              <w:t>Other (specify</w:t>
            </w:r>
          </w:p>
        </w:tc>
        <w:tc>
          <w:tcPr>
            <w:tcW w:w="0" w:type="dxa"/>
            <w:vAlign w:val="bottom"/>
          </w:tcPr>
          <w:p>
            <w:pPr>
              <w:spacing w:after="0"/>
              <w:rPr>
                <w:sz w:val="1"/>
                <w:szCs w:val="1"/>
                <w:color w:val="auto"/>
              </w:rPr>
            </w:pPr>
          </w:p>
        </w:tc>
      </w:tr>
      <w:tr>
        <w:trPr>
          <w:trHeight w:val="114"/>
        </w:trPr>
        <w:tc>
          <w:tcPr>
            <w:tcW w:w="220" w:type="dxa"/>
            <w:vAlign w:val="bottom"/>
            <w:vMerge w:val="continue"/>
          </w:tcPr>
          <w:p>
            <w:pPr>
              <w:spacing w:after="0"/>
              <w:rPr>
                <w:sz w:val="9"/>
                <w:szCs w:val="9"/>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2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4"/>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6"/>
          <w:szCs w:val="16"/>
          <w:color w:val="0000FF"/>
        </w:rPr>
        <w:t>SVP &amp; CHIEF COMMERCIAL OFFICER</w:t>
      </w:r>
    </w:p>
    <w:p>
      <w:pPr>
        <w:spacing w:after="0" w:line="399" w:lineRule="exact"/>
        <w:rPr>
          <w:sz w:val="24"/>
          <w:szCs w:val="24"/>
          <w:color w:val="auto"/>
        </w:rPr>
      </w:pPr>
    </w:p>
    <w:p>
      <w:pPr>
        <w:sectPr>
          <w:pgSz w:w="11900" w:h="16838" w:orient="portrait"/>
          <w:cols w:equalWidth="0" w:num="3">
            <w:col w:w="3200" w:space="720"/>
            <w:col w:w="3100" w:space="720"/>
            <w:col w:w="3340"/>
          </w:cols>
          <w:pgMar w:left="460" w:top="217" w:right="359" w:bottom="1440" w:gutter="0" w:footer="0" w:header="0"/>
          <w:type w:val="continuous"/>
        </w:sect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Borders>
              <w:bottom w:val="single" w:sz="8" w:color="9A9A9A"/>
            </w:tcBorders>
          </w:tcPr>
          <w:p>
            <w:pPr>
              <w:spacing w:after="0"/>
              <w:rPr>
                <w:sz w:val="14"/>
                <w:szCs w:val="14"/>
                <w:color w:val="auto"/>
              </w:rPr>
            </w:pPr>
          </w:p>
        </w:tc>
        <w:tc>
          <w:tcPr>
            <w:tcW w:w="640" w:type="dxa"/>
            <w:vAlign w:val="bottom"/>
            <w:tcBorders>
              <w:bottom w:val="single" w:sz="8" w:color="9A9A9A"/>
            </w:tcBorders>
          </w:tcPr>
          <w:p>
            <w:pPr>
              <w:spacing w:after="0"/>
              <w:rPr>
                <w:sz w:val="14"/>
                <w:szCs w:val="14"/>
                <w:color w:val="auto"/>
              </w:rPr>
            </w:pPr>
          </w:p>
        </w:tc>
        <w:tc>
          <w:tcPr>
            <w:tcW w:w="140" w:type="dxa"/>
            <w:vAlign w:val="bottom"/>
            <w:tcBorders>
              <w:bottom w:val="single" w:sz="8" w:color="9A9A9A"/>
            </w:tcBorders>
          </w:tcPr>
          <w:p>
            <w:pPr>
              <w:spacing w:after="0"/>
              <w:rPr>
                <w:sz w:val="14"/>
                <w:szCs w:val="14"/>
                <w:color w:val="auto"/>
              </w:rPr>
            </w:pPr>
          </w:p>
        </w:tc>
        <w:tc>
          <w:tcPr>
            <w:tcW w:w="1040" w:type="dxa"/>
            <w:vAlign w:val="bottom"/>
            <w:tcBorders>
              <w:bottom w:val="single" w:sz="8" w:color="9A9A9A"/>
            </w:tcBorders>
          </w:tcPr>
          <w:p>
            <w:pPr>
              <w:spacing w:after="0"/>
              <w:rPr>
                <w:sz w:val="14"/>
                <w:szCs w:val="14"/>
                <w:color w:val="auto"/>
              </w:rPr>
            </w:pPr>
          </w:p>
        </w:tc>
        <w:tc>
          <w:tcPr>
            <w:tcW w:w="1140" w:type="dxa"/>
            <w:vAlign w:val="bottom"/>
            <w:tcBorders>
              <w:bottom w:val="single" w:sz="8" w:color="9A9A9A"/>
            </w:tcBorders>
          </w:tcPr>
          <w:p>
            <w:pPr>
              <w:spacing w:after="0"/>
              <w:rPr>
                <w:sz w:val="14"/>
                <w:szCs w:val="14"/>
                <w:color w:val="auto"/>
              </w:rPr>
            </w:pPr>
          </w:p>
        </w:tc>
        <w:tc>
          <w:tcPr>
            <w:tcW w:w="100" w:type="dxa"/>
            <w:vAlign w:val="bottom"/>
            <w:tcBorders>
              <w:bottom w:val="single" w:sz="8" w:color="9A9A9A"/>
            </w:tcBorders>
          </w:tcPr>
          <w:p>
            <w:pPr>
              <w:spacing w:after="0"/>
              <w:rPr>
                <w:sz w:val="14"/>
                <w:szCs w:val="14"/>
                <w:color w:val="auto"/>
              </w:rPr>
            </w:pPr>
          </w:p>
        </w:tc>
        <w:tc>
          <w:tcPr>
            <w:tcW w:w="3680" w:type="dxa"/>
            <w:vAlign w:val="bottom"/>
            <w:gridSpan w:val="8"/>
          </w:tcPr>
          <w:p>
            <w:pPr>
              <w:jc w:val="center"/>
              <w:ind w:right="41"/>
              <w:spacing w:after="0" w:line="146" w:lineRule="exact"/>
              <w:rPr>
                <w:sz w:val="20"/>
                <w:szCs w:val="20"/>
                <w:color w:val="auto"/>
              </w:rPr>
            </w:pPr>
            <w:r>
              <w:rPr>
                <w:rFonts w:ascii="Arial" w:cs="Arial" w:eastAsia="Arial" w:hAnsi="Arial"/>
                <w:sz w:val="13"/>
                <w:szCs w:val="13"/>
                <w:color w:val="auto"/>
                <w:w w:val="98"/>
              </w:rPr>
              <w:t>4. If Amendment, Date of Original Filed (Month/Day/Year)</w:t>
            </w:r>
          </w:p>
        </w:tc>
        <w:tc>
          <w:tcPr>
            <w:tcW w:w="3640" w:type="dxa"/>
            <w:vAlign w:val="bottom"/>
            <w:gridSpan w:val="10"/>
          </w:tcPr>
          <w:p>
            <w:pPr>
              <w:ind w:left="300"/>
              <w:spacing w:after="0" w:line="146" w:lineRule="exact"/>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00" w:type="dxa"/>
            <w:vAlign w:val="bottom"/>
            <w:gridSpan w:val="2"/>
          </w:tcPr>
          <w:p>
            <w:pPr>
              <w:ind w:left="300"/>
              <w:spacing w:after="0"/>
              <w:rPr>
                <w:sz w:val="20"/>
                <w:szCs w:val="20"/>
                <w:color w:val="auto"/>
              </w:rPr>
            </w:pPr>
            <w:r>
              <w:rPr>
                <w:rFonts w:ascii="Arial" w:cs="Arial" w:eastAsia="Arial" w:hAnsi="Arial"/>
                <w:sz w:val="13"/>
                <w:szCs w:val="13"/>
                <w:color w:val="auto"/>
                <w:w w:val="96"/>
              </w:rPr>
              <w:t>Line)</w:t>
            </w: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680" w:type="dxa"/>
            <w:vAlign w:val="bottom"/>
            <w:gridSpan w:val="2"/>
            <w:vMerge w:val="continue"/>
          </w:tcPr>
          <w:p>
            <w:pPr>
              <w:spacing w:after="0"/>
              <w:rPr>
                <w:sz w:val="8"/>
                <w:szCs w:val="8"/>
                <w:color w:val="auto"/>
              </w:rPr>
            </w:pPr>
          </w:p>
        </w:tc>
        <w:tc>
          <w:tcPr>
            <w:tcW w:w="6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tcPr>
          <w:p>
            <w:pPr>
              <w:spacing w:after="0"/>
              <w:rPr>
                <w:sz w:val="8"/>
                <w:szCs w:val="8"/>
                <w:color w:val="auto"/>
              </w:rPr>
            </w:pPr>
          </w:p>
        </w:tc>
        <w:tc>
          <w:tcPr>
            <w:tcW w:w="680" w:type="dxa"/>
            <w:vAlign w:val="bottom"/>
          </w:tcPr>
          <w:p>
            <w:pPr>
              <w:spacing w:after="0"/>
              <w:rPr>
                <w:sz w:val="8"/>
                <w:szCs w:val="8"/>
                <w:color w:val="auto"/>
              </w:rPr>
            </w:pPr>
          </w:p>
        </w:tc>
        <w:tc>
          <w:tcPr>
            <w:tcW w:w="3640" w:type="dxa"/>
            <w:vAlign w:val="bottom"/>
            <w:gridSpan w:val="10"/>
            <w:vMerge w:val="restart"/>
          </w:tcPr>
          <w:p>
            <w:pPr>
              <w:ind w:left="500"/>
              <w:spacing w:after="0"/>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2"/>
                <w:szCs w:val="12"/>
                <w:color w:val="000000"/>
              </w:rPr>
              <w:t>Form filed by One Reporting Person</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4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NEW YORK</w:t>
            </w: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NY</w:t>
            </w:r>
          </w:p>
        </w:tc>
        <w:tc>
          <w:tcPr>
            <w:tcW w:w="114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10169</w:t>
            </w: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3640" w:type="dxa"/>
            <w:vAlign w:val="bottom"/>
            <w:gridSpan w:val="10"/>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1240" w:type="dxa"/>
            <w:vAlign w:val="bottom"/>
            <w:gridSpan w:val="2"/>
            <w:vMerge w:val="continue"/>
          </w:tcPr>
          <w:p>
            <w:pPr>
              <w:spacing w:after="0"/>
              <w:rPr>
                <w:sz w:val="8"/>
                <w:szCs w:val="8"/>
                <w:color w:val="auto"/>
              </w:rPr>
            </w:pPr>
          </w:p>
        </w:tc>
        <w:tc>
          <w:tcPr>
            <w:tcW w:w="1180" w:type="dxa"/>
            <w:vAlign w:val="bottom"/>
            <w:gridSpan w:val="2"/>
            <w:vMerge w:val="continue"/>
          </w:tcPr>
          <w:p>
            <w:pPr>
              <w:spacing w:after="0"/>
              <w:rPr>
                <w:sz w:val="8"/>
                <w:szCs w:val="8"/>
                <w:color w:val="auto"/>
              </w:rPr>
            </w:pPr>
          </w:p>
        </w:tc>
        <w:tc>
          <w:tcPr>
            <w:tcW w:w="114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tcPr>
          <w:p>
            <w:pPr>
              <w:spacing w:after="0"/>
              <w:rPr>
                <w:sz w:val="8"/>
                <w:szCs w:val="8"/>
                <w:color w:val="auto"/>
              </w:rPr>
            </w:pPr>
          </w:p>
        </w:tc>
        <w:tc>
          <w:tcPr>
            <w:tcW w:w="680" w:type="dxa"/>
            <w:vAlign w:val="bottom"/>
          </w:tcPr>
          <w:p>
            <w:pPr>
              <w:spacing w:after="0"/>
              <w:rPr>
                <w:sz w:val="8"/>
                <w:szCs w:val="8"/>
                <w:color w:val="auto"/>
              </w:rPr>
            </w:pPr>
          </w:p>
        </w:tc>
        <w:tc>
          <w:tcPr>
            <w:tcW w:w="54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29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540" w:type="dxa"/>
            <w:vAlign w:val="bottom"/>
          </w:tcPr>
          <w:p>
            <w:pPr>
              <w:spacing w:after="0"/>
              <w:rPr>
                <w:sz w:val="6"/>
                <w:szCs w:val="6"/>
                <w:color w:val="auto"/>
              </w:rPr>
            </w:pPr>
          </w:p>
        </w:tc>
        <w:tc>
          <w:tcPr>
            <w:tcW w:w="680" w:type="dxa"/>
            <w:vAlign w:val="bottom"/>
          </w:tcPr>
          <w:p>
            <w:pPr>
              <w:spacing w:after="0"/>
              <w:rPr>
                <w:sz w:val="6"/>
                <w:szCs w:val="6"/>
                <w:color w:val="auto"/>
              </w:rPr>
            </w:pPr>
          </w:p>
        </w:tc>
        <w:tc>
          <w:tcPr>
            <w:tcW w:w="54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2960" w:type="dxa"/>
            <w:vAlign w:val="bottom"/>
            <w:gridSpan w:val="7"/>
            <w:vMerge w:val="continue"/>
          </w:tcPr>
          <w:p>
            <w:pPr>
              <w:spacing w:after="0"/>
              <w:rPr>
                <w:sz w:val="6"/>
                <w:szCs w:val="6"/>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Borders>
              <w:bottom w:val="single" w:sz="8" w:color="9A9A9A"/>
            </w:tcBorders>
          </w:tcPr>
          <w:p>
            <w:pPr>
              <w:spacing w:after="0"/>
              <w:rPr>
                <w:sz w:val="6"/>
                <w:szCs w:val="6"/>
                <w:color w:val="auto"/>
              </w:rPr>
            </w:pPr>
          </w:p>
        </w:tc>
        <w:tc>
          <w:tcPr>
            <w:tcW w:w="640" w:type="dxa"/>
            <w:vAlign w:val="bottom"/>
            <w:tcBorders>
              <w:bottom w:val="single" w:sz="8" w:color="9A9A9A"/>
            </w:tcBorders>
          </w:tcPr>
          <w:p>
            <w:pPr>
              <w:spacing w:after="0"/>
              <w:rPr>
                <w:sz w:val="6"/>
                <w:szCs w:val="6"/>
                <w:color w:val="auto"/>
              </w:rPr>
            </w:pPr>
          </w:p>
        </w:tc>
        <w:tc>
          <w:tcPr>
            <w:tcW w:w="140" w:type="dxa"/>
            <w:vAlign w:val="bottom"/>
            <w:tcBorders>
              <w:bottom w:val="single" w:sz="8" w:color="9A9A9A"/>
            </w:tcBorders>
          </w:tcPr>
          <w:p>
            <w:pPr>
              <w:spacing w:after="0"/>
              <w:rPr>
                <w:sz w:val="6"/>
                <w:szCs w:val="6"/>
                <w:color w:val="auto"/>
              </w:rPr>
            </w:pPr>
          </w:p>
        </w:tc>
        <w:tc>
          <w:tcPr>
            <w:tcW w:w="1040" w:type="dxa"/>
            <w:vAlign w:val="bottom"/>
            <w:tcBorders>
              <w:bottom w:val="single" w:sz="8" w:color="9A9A9A"/>
            </w:tcBorders>
          </w:tcPr>
          <w:p>
            <w:pPr>
              <w:spacing w:after="0"/>
              <w:rPr>
                <w:sz w:val="6"/>
                <w:szCs w:val="6"/>
                <w:color w:val="auto"/>
              </w:rPr>
            </w:pPr>
          </w:p>
        </w:tc>
        <w:tc>
          <w:tcPr>
            <w:tcW w:w="1140" w:type="dxa"/>
            <w:vAlign w:val="bottom"/>
            <w:tcBorders>
              <w:bottom w:val="single" w:sz="8" w:color="9A9A9A"/>
            </w:tcBorders>
          </w:tcPr>
          <w:p>
            <w:pPr>
              <w:spacing w:after="0"/>
              <w:rPr>
                <w:sz w:val="6"/>
                <w:szCs w:val="6"/>
                <w:color w:val="auto"/>
              </w:rPr>
            </w:pPr>
          </w:p>
        </w:tc>
        <w:tc>
          <w:tcPr>
            <w:tcW w:w="100" w:type="dxa"/>
            <w:vAlign w:val="bottom"/>
            <w:tcBorders>
              <w:bottom w:val="single" w:sz="8" w:color="9A9A9A"/>
            </w:tcBorders>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540" w:type="dxa"/>
            <w:vAlign w:val="bottom"/>
          </w:tcPr>
          <w:p>
            <w:pPr>
              <w:spacing w:after="0"/>
              <w:rPr>
                <w:sz w:val="6"/>
                <w:szCs w:val="6"/>
                <w:color w:val="auto"/>
              </w:rPr>
            </w:pPr>
          </w:p>
        </w:tc>
        <w:tc>
          <w:tcPr>
            <w:tcW w:w="680" w:type="dxa"/>
            <w:vAlign w:val="bottom"/>
          </w:tcPr>
          <w:p>
            <w:pPr>
              <w:spacing w:after="0"/>
              <w:rPr>
                <w:sz w:val="6"/>
                <w:szCs w:val="6"/>
                <w:color w:val="auto"/>
              </w:rPr>
            </w:pPr>
          </w:p>
        </w:tc>
        <w:tc>
          <w:tcPr>
            <w:tcW w:w="54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vMerge w:val="restart"/>
          </w:tcPr>
          <w:p>
            <w:pPr>
              <w:spacing w:after="0"/>
              <w:rPr>
                <w:sz w:val="6"/>
                <w:szCs w:val="6"/>
                <w:color w:val="auto"/>
              </w:rPr>
            </w:pPr>
          </w:p>
        </w:tc>
        <w:tc>
          <w:tcPr>
            <w:tcW w:w="620" w:type="dxa"/>
            <w:vAlign w:val="bottom"/>
            <w:vMerge w:val="restart"/>
          </w:tcPr>
          <w:p>
            <w:pPr>
              <w:ind w:left="140"/>
              <w:spacing w:after="0"/>
              <w:rPr>
                <w:sz w:val="20"/>
                <w:szCs w:val="20"/>
                <w:color w:val="auto"/>
              </w:rPr>
            </w:pPr>
            <w:r>
              <w:rPr>
                <w:rFonts w:ascii="Arial" w:cs="Arial" w:eastAsia="Arial" w:hAnsi="Arial"/>
                <w:sz w:val="13"/>
                <w:szCs w:val="13"/>
                <w:color w:val="auto"/>
              </w:rPr>
              <w:t>Person</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640" w:type="dxa"/>
            <w:vAlign w:val="bottom"/>
          </w:tcPr>
          <w:p>
            <w:pPr>
              <w:spacing w:after="0"/>
              <w:rPr>
                <w:sz w:val="6"/>
                <w:szCs w:val="6"/>
                <w:color w:val="auto"/>
              </w:rPr>
            </w:pPr>
          </w:p>
        </w:tc>
        <w:tc>
          <w:tcPr>
            <w:tcW w:w="1180" w:type="dxa"/>
            <w:vAlign w:val="bottom"/>
            <w:gridSpan w:val="2"/>
            <w:vMerge w:val="restart"/>
          </w:tcPr>
          <w:p>
            <w:pPr>
              <w:spacing w:after="0"/>
              <w:rPr>
                <w:sz w:val="20"/>
                <w:szCs w:val="20"/>
                <w:color w:val="auto"/>
              </w:rPr>
            </w:pPr>
            <w:r>
              <w:rPr>
                <w:rFonts w:ascii="Arial" w:cs="Arial" w:eastAsia="Arial" w:hAnsi="Arial"/>
                <w:sz w:val="13"/>
                <w:szCs w:val="13"/>
                <w:color w:val="auto"/>
              </w:rPr>
              <w:t>(State)</w:t>
            </w:r>
          </w:p>
        </w:tc>
        <w:tc>
          <w:tcPr>
            <w:tcW w:w="1140" w:type="dxa"/>
            <w:vAlign w:val="bottom"/>
            <w:vMerge w:val="restart"/>
          </w:tcPr>
          <w:p>
            <w:pPr>
              <w:ind w:left="40"/>
              <w:spacing w:after="0"/>
              <w:rPr>
                <w:sz w:val="20"/>
                <w:szCs w:val="20"/>
                <w:color w:val="auto"/>
              </w:rPr>
            </w:pPr>
            <w:r>
              <w:rPr>
                <w:rFonts w:ascii="Arial" w:cs="Arial" w:eastAsia="Arial" w:hAnsi="Arial"/>
                <w:sz w:val="13"/>
                <w:szCs w:val="13"/>
                <w:color w:val="auto"/>
              </w:rPr>
              <w:t>(Zip)</w:t>
            </w: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540" w:type="dxa"/>
            <w:vAlign w:val="bottom"/>
          </w:tcPr>
          <w:p>
            <w:pPr>
              <w:spacing w:after="0"/>
              <w:rPr>
                <w:sz w:val="6"/>
                <w:szCs w:val="6"/>
                <w:color w:val="auto"/>
              </w:rPr>
            </w:pPr>
          </w:p>
        </w:tc>
        <w:tc>
          <w:tcPr>
            <w:tcW w:w="680" w:type="dxa"/>
            <w:vAlign w:val="bottom"/>
          </w:tcPr>
          <w:p>
            <w:pPr>
              <w:spacing w:after="0"/>
              <w:rPr>
                <w:sz w:val="6"/>
                <w:szCs w:val="6"/>
                <w:color w:val="auto"/>
              </w:rPr>
            </w:pPr>
          </w:p>
        </w:tc>
        <w:tc>
          <w:tcPr>
            <w:tcW w:w="54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vMerge w:val="continue"/>
          </w:tcPr>
          <w:p>
            <w:pPr>
              <w:spacing w:after="0"/>
              <w:rPr>
                <w:sz w:val="6"/>
                <w:szCs w:val="6"/>
                <w:color w:val="auto"/>
              </w:rPr>
            </w:pPr>
          </w:p>
        </w:tc>
        <w:tc>
          <w:tcPr>
            <w:tcW w:w="620" w:type="dxa"/>
            <w:vAlign w:val="bottom"/>
            <w:vMerge w:val="continue"/>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vMerge w:val="continue"/>
          </w:tcPr>
          <w:p>
            <w:pPr>
              <w:spacing w:after="0"/>
              <w:rPr>
                <w:sz w:val="19"/>
                <w:szCs w:val="19"/>
                <w:color w:val="auto"/>
              </w:rPr>
            </w:pPr>
          </w:p>
        </w:tc>
        <w:tc>
          <w:tcPr>
            <w:tcW w:w="640" w:type="dxa"/>
            <w:vAlign w:val="bottom"/>
          </w:tcPr>
          <w:p>
            <w:pPr>
              <w:spacing w:after="0"/>
              <w:rPr>
                <w:sz w:val="19"/>
                <w:szCs w:val="19"/>
                <w:color w:val="auto"/>
              </w:rPr>
            </w:pPr>
          </w:p>
        </w:tc>
        <w:tc>
          <w:tcPr>
            <w:tcW w:w="1180" w:type="dxa"/>
            <w:vAlign w:val="bottom"/>
            <w:gridSpan w:val="2"/>
            <w:vMerge w:val="continue"/>
          </w:tcPr>
          <w:p>
            <w:pPr>
              <w:spacing w:after="0"/>
              <w:rPr>
                <w:sz w:val="19"/>
                <w:szCs w:val="19"/>
                <w:color w:val="auto"/>
              </w:rPr>
            </w:pPr>
          </w:p>
        </w:tc>
        <w:tc>
          <w:tcPr>
            <w:tcW w:w="11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7"/>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2280" w:type="dxa"/>
            <w:vAlign w:val="bottom"/>
            <w:tcBorders>
              <w:bottom w:val="single" w:sz="8" w:color="2C2C2C"/>
            </w:tcBorders>
            <w:gridSpan w:val="3"/>
          </w:tcPr>
          <w:p>
            <w:pPr>
              <w:spacing w:after="0"/>
              <w:rPr>
                <w:sz w:val="10"/>
                <w:szCs w:val="10"/>
                <w:color w:val="auto"/>
              </w:rPr>
            </w:pPr>
          </w:p>
        </w:tc>
        <w:tc>
          <w:tcPr>
            <w:tcW w:w="1660" w:type="dxa"/>
            <w:vAlign w:val="bottom"/>
            <w:tcBorders>
              <w:bottom w:val="single" w:sz="8" w:color="2C2C2C"/>
            </w:tcBorders>
            <w:gridSpan w:val="4"/>
          </w:tcPr>
          <w:p>
            <w:pPr>
              <w:spacing w:after="0"/>
              <w:rPr>
                <w:sz w:val="10"/>
                <w:szCs w:val="10"/>
                <w:color w:val="auto"/>
              </w:rPr>
            </w:pPr>
          </w:p>
        </w:tc>
        <w:tc>
          <w:tcPr>
            <w:tcW w:w="2560" w:type="dxa"/>
            <w:vAlign w:val="bottom"/>
            <w:tcBorders>
              <w:bottom w:val="single" w:sz="8" w:color="2C2C2C"/>
            </w:tcBorders>
            <w:gridSpan w:val="5"/>
          </w:tcPr>
          <w:p>
            <w:pPr>
              <w:spacing w:after="0"/>
              <w:rPr>
                <w:sz w:val="10"/>
                <w:szCs w:val="10"/>
                <w:color w:val="auto"/>
              </w:rPr>
            </w:pPr>
          </w:p>
        </w:tc>
        <w:tc>
          <w:tcPr>
            <w:tcW w:w="140" w:type="dxa"/>
            <w:vAlign w:val="bottom"/>
            <w:tcBorders>
              <w:bottom w:val="single" w:sz="8" w:color="2C2C2C"/>
            </w:tcBorders>
            <w:gridSpan w:val="2"/>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4"/>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140" w:type="dxa"/>
            <w:vAlign w:val="bottom"/>
            <w:tcBorders>
              <w:top w:val="single" w:sz="8" w:color="2C2C2C"/>
            </w:tcBorders>
          </w:tcPr>
          <w:p>
            <w:pPr>
              <w:spacing w:after="0"/>
              <w:rPr>
                <w:sz w:val="22"/>
                <w:szCs w:val="22"/>
                <w:color w:val="auto"/>
              </w:rPr>
            </w:pPr>
          </w:p>
        </w:tc>
        <w:tc>
          <w:tcPr>
            <w:tcW w:w="7260" w:type="dxa"/>
            <w:vAlign w:val="bottom"/>
            <w:tcBorders>
              <w:top w:val="single" w:sz="8" w:color="2C2C2C"/>
            </w:tcBorders>
            <w:gridSpan w:val="15"/>
          </w:tcPr>
          <w:p>
            <w:pPr>
              <w:ind w:left="820"/>
              <w:spacing w:after="0"/>
              <w:rPr>
                <w:sz w:val="20"/>
                <w:szCs w:val="20"/>
                <w:color w:val="auto"/>
              </w:rPr>
            </w:pPr>
            <w:r>
              <w:rPr>
                <w:rFonts w:ascii="Arial" w:cs="Arial" w:eastAsia="Arial" w:hAnsi="Arial"/>
                <w:sz w:val="17"/>
                <w:szCs w:val="17"/>
                <w:b w:val="1"/>
                <w:bCs w:val="1"/>
                <w:color w:val="auto"/>
                <w:w w:val="99"/>
              </w:rPr>
              <w:t>Table I - Non-Derivative Securities Acquired, Disposed of, or Beneficially Owned</w:t>
            </w:r>
          </w:p>
        </w:tc>
        <w:tc>
          <w:tcPr>
            <w:tcW w:w="58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2500" w:type="dxa"/>
            <w:vAlign w:val="bottom"/>
            <w:tcBorders>
              <w:bottom w:val="single" w:sz="8" w:color="2C2C2C"/>
            </w:tcBorders>
            <w:gridSpan w:val="5"/>
          </w:tcPr>
          <w:p>
            <w:pPr>
              <w:spacing w:after="0"/>
              <w:rPr>
                <w:sz w:val="2"/>
                <w:szCs w:val="2"/>
                <w:color w:val="auto"/>
              </w:rPr>
            </w:pPr>
          </w:p>
        </w:tc>
        <w:tc>
          <w:tcPr>
            <w:tcW w:w="1860" w:type="dxa"/>
            <w:vAlign w:val="bottom"/>
            <w:tcBorders>
              <w:bottom w:val="single" w:sz="8" w:color="2C2C2C"/>
            </w:tcBorders>
            <w:gridSpan w:val="3"/>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160" w:type="dxa"/>
            <w:vAlign w:val="bottom"/>
            <w:tcBorders>
              <w:bottom w:val="single" w:sz="8" w:color="2C2C2C"/>
            </w:tcBorders>
          </w:tcPr>
          <w:p>
            <w:pPr>
              <w:spacing w:after="0"/>
              <w:rPr>
                <w:sz w:val="2"/>
                <w:szCs w:val="2"/>
                <w:color w:val="auto"/>
              </w:rPr>
            </w:pPr>
          </w:p>
        </w:tc>
        <w:tc>
          <w:tcPr>
            <w:tcW w:w="1760" w:type="dxa"/>
            <w:vAlign w:val="bottom"/>
            <w:tcBorders>
              <w:bottom w:val="single" w:sz="8" w:color="2C2C2C"/>
            </w:tcBorders>
            <w:gridSpan w:val="3"/>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1200" w:type="dxa"/>
            <w:vAlign w:val="bottom"/>
            <w:tcBorders>
              <w:bottom w:val="single" w:sz="8" w:color="2C2C2C"/>
            </w:tcBorders>
            <w:gridSpan w:val="2"/>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5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60" w:type="dxa"/>
            <w:vAlign w:val="bottom"/>
            <w:gridSpan w:val="3"/>
          </w:tcPr>
          <w:p>
            <w:pPr>
              <w:ind w:left="800"/>
              <w:spacing w:after="0"/>
              <w:rPr>
                <w:sz w:val="20"/>
                <w:szCs w:val="20"/>
                <w:color w:val="auto"/>
              </w:rPr>
            </w:pPr>
            <w:r>
              <w:rPr>
                <w:rFonts w:ascii="Arial" w:cs="Arial" w:eastAsia="Arial" w:hAnsi="Arial"/>
                <w:sz w:val="12"/>
                <w:szCs w:val="12"/>
                <w:b w:val="1"/>
                <w:bCs w:val="1"/>
                <w:color w:val="auto"/>
              </w:rPr>
              <w:t>2. Transaction</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180"/>
              <w:spacing w:after="0"/>
              <w:rPr>
                <w:sz w:val="20"/>
                <w:szCs w:val="20"/>
                <w:color w:val="auto"/>
              </w:rPr>
            </w:pPr>
            <w:r>
              <w:rPr>
                <w:rFonts w:ascii="Arial" w:cs="Arial" w:eastAsia="Arial" w:hAnsi="Arial"/>
                <w:sz w:val="12"/>
                <w:szCs w:val="12"/>
                <w:b w:val="1"/>
                <w:bCs w:val="1"/>
                <w:color w:val="auto"/>
              </w:rPr>
              <w:t>3.</w:t>
            </w:r>
          </w:p>
        </w:tc>
        <w:tc>
          <w:tcPr>
            <w:tcW w:w="160" w:type="dxa"/>
            <w:vAlign w:val="bottom"/>
          </w:tcPr>
          <w:p>
            <w:pPr>
              <w:spacing w:after="0"/>
              <w:rPr>
                <w:sz w:val="14"/>
                <w:szCs w:val="14"/>
                <w:color w:val="auto"/>
              </w:rPr>
            </w:pPr>
          </w:p>
        </w:tc>
        <w:tc>
          <w:tcPr>
            <w:tcW w:w="182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80" w:type="dxa"/>
            <w:vAlign w:val="bottom"/>
          </w:tcPr>
          <w:p>
            <w:pPr>
              <w:spacing w:after="0"/>
              <w:rPr>
                <w:sz w:val="14"/>
                <w:szCs w:val="14"/>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800"/>
              <w:spacing w:after="0" w:line="128" w:lineRule="exact"/>
              <w:rPr>
                <w:sz w:val="20"/>
                <w:szCs w:val="20"/>
                <w:color w:val="auto"/>
              </w:rPr>
            </w:pPr>
            <w:r>
              <w:rPr>
                <w:rFonts w:ascii="Arial" w:cs="Arial" w:eastAsia="Arial" w:hAnsi="Arial"/>
                <w:sz w:val="12"/>
                <w:szCs w:val="12"/>
                <w:b w:val="1"/>
                <w:bCs w:val="1"/>
                <w:color w:val="auto"/>
              </w:rPr>
              <w:t>Date</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2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w w:val="97"/>
              </w:rPr>
              <w:t>Execution Date,</w:t>
            </w:r>
          </w:p>
        </w:tc>
        <w:tc>
          <w:tcPr>
            <w:tcW w:w="120" w:type="dxa"/>
            <w:vAlign w:val="bottom"/>
          </w:tcPr>
          <w:p>
            <w:pPr>
              <w:spacing w:after="0"/>
              <w:rPr>
                <w:sz w:val="11"/>
                <w:szCs w:val="11"/>
                <w:color w:val="auto"/>
              </w:rPr>
            </w:pPr>
          </w:p>
        </w:tc>
        <w:tc>
          <w:tcPr>
            <w:tcW w:w="80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1820" w:type="dxa"/>
            <w:vAlign w:val="bottom"/>
            <w:gridSpan w:val="4"/>
          </w:tcPr>
          <w:p>
            <w:pPr>
              <w:ind w:left="40"/>
              <w:spacing w:after="0" w:line="128" w:lineRule="exact"/>
              <w:rPr>
                <w:sz w:val="20"/>
                <w:szCs w:val="20"/>
                <w:color w:val="auto"/>
              </w:rPr>
            </w:pPr>
            <w:r>
              <w:rPr>
                <w:rFonts w:ascii="Arial" w:cs="Arial" w:eastAsia="Arial" w:hAnsi="Arial"/>
                <w:sz w:val="12"/>
                <w:szCs w:val="12"/>
                <w:b w:val="1"/>
                <w:bCs w:val="1"/>
                <w:color w:val="auto"/>
              </w:rPr>
              <w:t>Disposed Of (D) (Instr. 3, 4 and</w:t>
            </w:r>
          </w:p>
        </w:tc>
        <w:tc>
          <w:tcPr>
            <w:tcW w:w="80" w:type="dxa"/>
            <w:vAlign w:val="bottom"/>
          </w:tcPr>
          <w:p>
            <w:pPr>
              <w:spacing w:after="0"/>
              <w:rPr>
                <w:sz w:val="11"/>
                <w:szCs w:val="11"/>
                <w:color w:val="auto"/>
              </w:rPr>
            </w:pPr>
          </w:p>
        </w:tc>
        <w:tc>
          <w:tcPr>
            <w:tcW w:w="62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4"/>
              </w:rPr>
              <w:t>Securities</w:t>
            </w:r>
          </w:p>
        </w:tc>
        <w:tc>
          <w:tcPr>
            <w:tcW w:w="580" w:type="dxa"/>
            <w:vAlign w:val="bottom"/>
          </w:tcPr>
          <w:p>
            <w:pPr>
              <w:spacing w:after="0"/>
              <w:rPr>
                <w:sz w:val="11"/>
                <w:szCs w:val="11"/>
                <w:color w:val="auto"/>
              </w:rPr>
            </w:pPr>
          </w:p>
        </w:tc>
        <w:tc>
          <w:tcPr>
            <w:tcW w:w="94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860" w:type="dxa"/>
            <w:vAlign w:val="bottom"/>
            <w:gridSpan w:val="3"/>
          </w:tcPr>
          <w:p>
            <w:pPr>
              <w:ind w:left="800"/>
              <w:spacing w:after="0" w:line="129" w:lineRule="exact"/>
              <w:rPr>
                <w:sz w:val="20"/>
                <w:szCs w:val="20"/>
                <w:color w:val="auto"/>
              </w:rPr>
            </w:pPr>
            <w:r>
              <w:rPr>
                <w:rFonts w:ascii="Arial" w:cs="Arial" w:eastAsia="Arial" w:hAnsi="Arial"/>
                <w:sz w:val="12"/>
                <w:szCs w:val="12"/>
                <w:b w:val="1"/>
                <w:bCs w:val="1"/>
                <w:color w:val="auto"/>
              </w:rPr>
              <w:t>(Month/Day/Year)</w:t>
            </w:r>
          </w:p>
        </w:tc>
        <w:tc>
          <w:tcPr>
            <w:tcW w:w="58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54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5)</w:t>
            </w: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8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(Month/Day/Year)  8)</w:t>
            </w: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3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540" w:type="dxa"/>
            <w:vAlign w:val="bottom"/>
          </w:tcPr>
          <w:p>
            <w:pPr>
              <w:spacing w:after="0"/>
              <w:rPr>
                <w:sz w:val="3"/>
                <w:szCs w:val="3"/>
                <w:color w:val="auto"/>
              </w:rPr>
            </w:pPr>
          </w:p>
        </w:tc>
        <w:tc>
          <w:tcPr>
            <w:tcW w:w="680" w:type="dxa"/>
            <w:vAlign w:val="bottom"/>
          </w:tcPr>
          <w:p>
            <w:pPr>
              <w:spacing w:after="0"/>
              <w:rPr>
                <w:sz w:val="3"/>
                <w:szCs w:val="3"/>
                <w:color w:val="auto"/>
              </w:rPr>
            </w:pPr>
          </w:p>
        </w:tc>
        <w:tc>
          <w:tcPr>
            <w:tcW w:w="54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1"/>
                <w:szCs w:val="11"/>
                <w:color w:val="auto"/>
              </w:rPr>
            </w:pPr>
          </w:p>
        </w:tc>
        <w:tc>
          <w:tcPr>
            <w:tcW w:w="54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ind w:left="300"/>
              <w:spacing w:after="0" w:line="129" w:lineRule="exact"/>
              <w:rPr>
                <w:sz w:val="20"/>
                <w:szCs w:val="20"/>
                <w:color w:val="auto"/>
              </w:rPr>
            </w:pPr>
            <w:r>
              <w:rPr>
                <w:rFonts w:ascii="Arial" w:cs="Arial" w:eastAsia="Arial" w:hAnsi="Arial"/>
                <w:sz w:val="12"/>
                <w:szCs w:val="12"/>
                <w:b w:val="1"/>
                <w:bCs w:val="1"/>
                <w:color w:val="auto"/>
              </w:rPr>
              <w:t>(A) or</w:t>
            </w:r>
          </w:p>
        </w:tc>
        <w:tc>
          <w:tcPr>
            <w:tcW w:w="60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8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6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vMerge w:val="continue"/>
          </w:tcPr>
          <w:p>
            <w:pPr>
              <w:spacing w:after="0"/>
              <w:rPr>
                <w:sz w:val="8"/>
                <w:szCs w:val="8"/>
                <w:color w:val="auto"/>
              </w:rPr>
            </w:pPr>
          </w:p>
        </w:tc>
        <w:tc>
          <w:tcPr>
            <w:tcW w:w="680" w:type="dxa"/>
            <w:vAlign w:val="bottom"/>
            <w:vMerge w:val="restart"/>
          </w:tcPr>
          <w:p>
            <w:pPr>
              <w:ind w:left="300"/>
              <w:spacing w:after="0"/>
              <w:rPr>
                <w:sz w:val="20"/>
                <w:szCs w:val="20"/>
                <w:color w:val="auto"/>
              </w:rPr>
            </w:pPr>
            <w:r>
              <w:rPr>
                <w:rFonts w:ascii="Arial" w:cs="Arial" w:eastAsia="Arial" w:hAnsi="Arial"/>
                <w:sz w:val="12"/>
                <w:szCs w:val="12"/>
                <w:b w:val="1"/>
                <w:bCs w:val="1"/>
                <w:color w:val="auto"/>
              </w:rPr>
              <w:t>(D)</w:t>
            </w:r>
          </w:p>
        </w:tc>
        <w:tc>
          <w:tcPr>
            <w:tcW w:w="600" w:type="dxa"/>
            <w:vAlign w:val="bottom"/>
            <w:gridSpan w:val="2"/>
            <w:vMerge w:val="continue"/>
          </w:tcPr>
          <w:p>
            <w:pPr>
              <w:spacing w:after="0"/>
              <w:rPr>
                <w:sz w:val="8"/>
                <w:szCs w:val="8"/>
                <w:color w:val="auto"/>
              </w:rPr>
            </w:pPr>
          </w:p>
        </w:tc>
        <w:tc>
          <w:tcPr>
            <w:tcW w:w="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6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80" w:type="dxa"/>
            <w:vAlign w:val="bottom"/>
          </w:tcPr>
          <w:p>
            <w:pPr>
              <w:spacing w:after="0"/>
              <w:rPr>
                <w:sz w:val="5"/>
                <w:szCs w:val="5"/>
                <w:color w:val="auto"/>
              </w:rPr>
            </w:pPr>
          </w:p>
        </w:tc>
        <w:tc>
          <w:tcPr>
            <w:tcW w:w="34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160" w:type="dxa"/>
            <w:vAlign w:val="bottom"/>
          </w:tcPr>
          <w:p>
            <w:pPr>
              <w:spacing w:after="0"/>
              <w:rPr>
                <w:sz w:val="5"/>
                <w:szCs w:val="5"/>
                <w:color w:val="auto"/>
              </w:rPr>
            </w:pPr>
          </w:p>
        </w:tc>
        <w:tc>
          <w:tcPr>
            <w:tcW w:w="54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1040" w:type="dxa"/>
            <w:vAlign w:val="bottom"/>
            <w:tcBorders>
              <w:bottom w:val="single" w:sz="8" w:color="2C2C2C"/>
            </w:tcBorders>
          </w:tcPr>
          <w:p>
            <w:pPr>
              <w:spacing w:after="0"/>
              <w:rPr>
                <w:sz w:val="7"/>
                <w:szCs w:val="7"/>
                <w:color w:val="auto"/>
              </w:rPr>
            </w:pPr>
          </w:p>
        </w:tc>
        <w:tc>
          <w:tcPr>
            <w:tcW w:w="2900" w:type="dxa"/>
            <w:vAlign w:val="bottom"/>
            <w:tcBorders>
              <w:bottom w:val="single" w:sz="8" w:color="2C2C2C"/>
            </w:tcBorders>
            <w:gridSpan w:val="6"/>
          </w:tcPr>
          <w:p>
            <w:pPr>
              <w:spacing w:after="0"/>
              <w:rPr>
                <w:sz w:val="7"/>
                <w:szCs w:val="7"/>
                <w:color w:val="auto"/>
              </w:rPr>
            </w:pPr>
          </w:p>
        </w:tc>
        <w:tc>
          <w:tcPr>
            <w:tcW w:w="2560" w:type="dxa"/>
            <w:vAlign w:val="bottom"/>
            <w:tcBorders>
              <w:bottom w:val="single" w:sz="8" w:color="2C2C2C"/>
            </w:tcBorders>
            <w:gridSpan w:val="5"/>
          </w:tcPr>
          <w:p>
            <w:pPr>
              <w:spacing w:after="0"/>
              <w:rPr>
                <w:sz w:val="7"/>
                <w:szCs w:val="7"/>
                <w:color w:val="auto"/>
              </w:rPr>
            </w:pPr>
          </w:p>
        </w:tc>
        <w:tc>
          <w:tcPr>
            <w:tcW w:w="140" w:type="dxa"/>
            <w:vAlign w:val="bottom"/>
            <w:tcBorders>
              <w:bottom w:val="single" w:sz="8" w:color="2C2C2C"/>
            </w:tcBorders>
            <w:gridSpan w:val="2"/>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8"/>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0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14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20" w:type="dxa"/>
            <w:vAlign w:val="bottom"/>
            <w:tcBorders>
              <w:top w:val="single" w:sz="8" w:color="2C2C2C"/>
            </w:tcBorders>
            <w:gridSpan w:val="14"/>
          </w:tcPr>
          <w:p>
            <w:pPr>
              <w:jc w:val="center"/>
              <w:ind w:right="121"/>
              <w:spacing w:after="0"/>
              <w:rPr>
                <w:sz w:val="20"/>
                <w:szCs w:val="20"/>
                <w:color w:val="auto"/>
              </w:rPr>
            </w:pPr>
            <w:r>
              <w:rPr>
                <w:rFonts w:ascii="Arial" w:cs="Arial" w:eastAsia="Arial" w:hAnsi="Arial"/>
                <w:sz w:val="17"/>
                <w:szCs w:val="17"/>
                <w:b w:val="1"/>
                <w:bCs w:val="1"/>
                <w:color w:val="auto"/>
                <w:w w:val="98"/>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520" w:type="dxa"/>
            <w:vAlign w:val="bottom"/>
            <w:gridSpan w:val="12"/>
          </w:tcPr>
          <w:p>
            <w:pPr>
              <w:jc w:val="center"/>
              <w:ind w:left="474"/>
              <w:spacing w:after="0"/>
              <w:rPr>
                <w:sz w:val="20"/>
                <w:szCs w:val="20"/>
                <w:color w:val="auto"/>
              </w:rPr>
            </w:pPr>
            <w:r>
              <w:rPr>
                <w:rFonts w:ascii="Arial" w:cs="Arial" w:eastAsia="Arial" w:hAnsi="Arial"/>
                <w:sz w:val="17"/>
                <w:szCs w:val="17"/>
                <w:b w:val="1"/>
                <w:bCs w:val="1"/>
                <w:color w:val="auto"/>
                <w:w w:val="98"/>
              </w:rPr>
              <w:t>(e.g., puts, calls, warrants, options, convertible securities)</w:t>
            </w: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14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gridSpan w:val="2"/>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1460" w:type="dxa"/>
            <w:vAlign w:val="bottom"/>
            <w:tcBorders>
              <w:bottom w:val="single" w:sz="8" w:color="2C2C2C"/>
            </w:tcBorders>
            <w:gridSpan w:val="4"/>
          </w:tcPr>
          <w:p>
            <w:pPr>
              <w:spacing w:after="0"/>
              <w:rPr>
                <w:sz w:val="2"/>
                <w:szCs w:val="2"/>
                <w:color w:val="auto"/>
              </w:rPr>
            </w:pPr>
          </w:p>
        </w:tc>
        <w:tc>
          <w:tcPr>
            <w:tcW w:w="1220" w:type="dxa"/>
            <w:vAlign w:val="bottom"/>
            <w:tcBorders>
              <w:bottom w:val="single" w:sz="8" w:color="2C2C2C"/>
            </w:tcBorders>
            <w:gridSpan w:val="2"/>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4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40" w:type="dxa"/>
            <w:vAlign w:val="bottom"/>
          </w:tcPr>
          <w:p>
            <w:pPr>
              <w:spacing w:after="0"/>
              <w:rPr>
                <w:sz w:val="14"/>
                <w:szCs w:val="14"/>
                <w:color w:val="auto"/>
              </w:rPr>
            </w:pPr>
          </w:p>
        </w:tc>
        <w:tc>
          <w:tcPr>
            <w:tcW w:w="10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920" w:type="dxa"/>
            <w:vAlign w:val="bottom"/>
            <w:gridSpan w:val="2"/>
          </w:tcPr>
          <w:p>
            <w:pPr>
              <w:ind w:left="140"/>
              <w:spacing w:after="0"/>
              <w:rPr>
                <w:sz w:val="20"/>
                <w:szCs w:val="20"/>
                <w:color w:val="auto"/>
              </w:rPr>
            </w:pPr>
            <w:r>
              <w:rPr>
                <w:rFonts w:ascii="Arial" w:cs="Arial" w:eastAsia="Arial" w:hAnsi="Arial"/>
                <w:sz w:val="12"/>
                <w:szCs w:val="12"/>
                <w:b w:val="1"/>
                <w:bCs w:val="1"/>
                <w:color w:val="auto"/>
              </w:rPr>
              <w:t>5. Number</w:t>
            </w:r>
          </w:p>
        </w:tc>
        <w:tc>
          <w:tcPr>
            <w:tcW w:w="146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28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Execution Date,</w:t>
            </w:r>
          </w:p>
        </w:tc>
        <w:tc>
          <w:tcPr>
            <w:tcW w:w="7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4"/>
              </w:rPr>
              <w:t>Transaction</w:t>
            </w:r>
          </w:p>
        </w:tc>
        <w:tc>
          <w:tcPr>
            <w:tcW w:w="58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92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w w:val="99"/>
              </w:rPr>
              <w:t>Expiration Date</w:t>
            </w:r>
          </w:p>
        </w:tc>
        <w:tc>
          <w:tcPr>
            <w:tcW w:w="540" w:type="dxa"/>
            <w:vAlign w:val="bottom"/>
          </w:tcPr>
          <w:p>
            <w:pPr>
              <w:spacing w:after="0"/>
              <w:rPr>
                <w:sz w:val="11"/>
                <w:szCs w:val="11"/>
                <w:color w:val="auto"/>
              </w:rPr>
            </w:pPr>
          </w:p>
        </w:tc>
        <w:tc>
          <w:tcPr>
            <w:tcW w:w="12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of Securities</w:t>
            </w:r>
          </w:p>
        </w:tc>
        <w:tc>
          <w:tcPr>
            <w:tcW w:w="7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if any</w:t>
            </w:r>
          </w:p>
        </w:tc>
        <w:tc>
          <w:tcPr>
            <w:tcW w:w="7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5"/>
              </w:rPr>
              <w:t>Code (Instr.</w:t>
            </w: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Derivative</w:t>
            </w:r>
          </w:p>
        </w:tc>
        <w:tc>
          <w:tcPr>
            <w:tcW w:w="146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7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4"/>
              </w:rPr>
              <w:t>Derivative</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of (D) (Instr.</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920" w:type="dxa"/>
            <w:vAlign w:val="bottom"/>
            <w:gridSpan w:val="2"/>
          </w:tcPr>
          <w:p>
            <w:pPr>
              <w:ind w:left="140"/>
              <w:spacing w:after="0"/>
              <w:rPr>
                <w:sz w:val="20"/>
                <w:szCs w:val="20"/>
                <w:color w:val="auto"/>
              </w:rPr>
            </w:pPr>
            <w:r>
              <w:rPr>
                <w:rFonts w:ascii="Arial" w:cs="Arial" w:eastAsia="Arial" w:hAnsi="Arial"/>
                <w:sz w:val="12"/>
                <w:szCs w:val="12"/>
                <w:b w:val="1"/>
                <w:bCs w:val="1"/>
                <w:color w:val="auto"/>
              </w:rPr>
              <w:t>3, 4 and 5)</w:t>
            </w: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Number</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Date</w:t>
            </w:r>
          </w:p>
        </w:tc>
        <w:tc>
          <w:tcPr>
            <w:tcW w:w="70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6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580" w:type="dxa"/>
            <w:vAlign w:val="bottom"/>
          </w:tcPr>
          <w:p>
            <w:pPr>
              <w:ind w:left="140"/>
              <w:spacing w:after="0"/>
              <w:rPr>
                <w:sz w:val="20"/>
                <w:szCs w:val="20"/>
                <w:color w:val="auto"/>
              </w:rPr>
            </w:pPr>
            <w:r>
              <w:rPr>
                <w:rFonts w:ascii="Arial" w:cs="Arial" w:eastAsia="Arial" w:hAnsi="Arial"/>
                <w:sz w:val="12"/>
                <w:szCs w:val="12"/>
                <w:b w:val="1"/>
                <w:bCs w:val="1"/>
                <w:color w:val="auto"/>
              </w:rPr>
              <w:t>(A)</w:t>
            </w:r>
          </w:p>
        </w:tc>
        <w:tc>
          <w:tcPr>
            <w:tcW w:w="34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Employee</w:t>
            </w:r>
          </w:p>
        </w:tc>
        <w:tc>
          <w:tcPr>
            <w:tcW w:w="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0" w:type="dxa"/>
            <w:vAlign w:val="bottom"/>
            <w:gridSpan w:val="2"/>
          </w:tcPr>
          <w:p>
            <w:pPr>
              <w:ind w:left="60"/>
              <w:spacing w:after="0" w:line="142" w:lineRule="exact"/>
              <w:rPr>
                <w:sz w:val="20"/>
                <w:szCs w:val="20"/>
                <w:color w:val="auto"/>
              </w:rPr>
            </w:pPr>
            <w:r>
              <w:rPr>
                <w:rFonts w:ascii="Times New Roman" w:cs="Times New Roman" w:eastAsia="Times New Roman" w:hAnsi="Times New Roman"/>
                <w:sz w:val="13"/>
                <w:szCs w:val="13"/>
                <w:color w:val="0000FF"/>
              </w:rPr>
              <w:t>Stock</w:t>
            </w: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32,000</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0" w:type="dxa"/>
            <w:vAlign w:val="bottom"/>
            <w:gridSpan w:val="2"/>
          </w:tcPr>
          <w:p>
            <w:pPr>
              <w:ind w:left="60"/>
              <w:spacing w:after="0" w:line="142" w:lineRule="exact"/>
              <w:rPr>
                <w:sz w:val="20"/>
                <w:szCs w:val="20"/>
                <w:color w:val="auto"/>
              </w:rPr>
            </w:pPr>
            <w:r>
              <w:rPr>
                <w:rFonts w:ascii="Times New Roman" w:cs="Times New Roman" w:eastAsia="Times New Roman" w:hAnsi="Times New Roman"/>
                <w:sz w:val="13"/>
                <w:szCs w:val="13"/>
                <w:color w:val="0000FF"/>
              </w:rPr>
              <w:t>Option</w:t>
            </w:r>
          </w:p>
        </w:tc>
        <w:tc>
          <w:tcPr>
            <w:tcW w:w="640" w:type="dxa"/>
            <w:vAlign w:val="bottom"/>
          </w:tcPr>
          <w:p>
            <w:pPr>
              <w:ind w:left="26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4.55</w:t>
            </w:r>
          </w:p>
        </w:tc>
        <w:tc>
          <w:tcPr>
            <w:tcW w:w="140" w:type="dxa"/>
            <w:vAlign w:val="bottom"/>
          </w:tcPr>
          <w:p>
            <w:pPr>
              <w:spacing w:after="0"/>
              <w:rPr>
                <w:sz w:val="12"/>
                <w:szCs w:val="12"/>
                <w:color w:val="auto"/>
              </w:rPr>
            </w:pPr>
          </w:p>
        </w:tc>
        <w:tc>
          <w:tcPr>
            <w:tcW w:w="1040" w:type="dxa"/>
            <w:vAlign w:val="bottom"/>
          </w:tcPr>
          <w:p>
            <w:pPr>
              <w:ind w:left="260"/>
              <w:spacing w:after="0" w:line="142" w:lineRule="exact"/>
              <w:rPr>
                <w:sz w:val="20"/>
                <w:szCs w:val="20"/>
                <w:color w:val="auto"/>
              </w:rPr>
            </w:pPr>
            <w:r>
              <w:rPr>
                <w:rFonts w:ascii="Times New Roman" w:cs="Times New Roman" w:eastAsia="Times New Roman" w:hAnsi="Times New Roman"/>
                <w:sz w:val="13"/>
                <w:szCs w:val="13"/>
                <w:color w:val="0000FF"/>
              </w:rPr>
              <w:t>01/26/2023</w:t>
            </w: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ind w:left="60"/>
              <w:spacing w:after="0" w:line="142" w:lineRule="exact"/>
              <w:rPr>
                <w:sz w:val="20"/>
                <w:szCs w:val="20"/>
                <w:color w:val="auto"/>
              </w:rPr>
            </w:pPr>
            <w:r>
              <w:rPr>
                <w:rFonts w:ascii="Times New Roman" w:cs="Times New Roman" w:eastAsia="Times New Roman" w:hAnsi="Times New Roman"/>
                <w:sz w:val="13"/>
                <w:szCs w:val="13"/>
                <w:color w:val="0000FF"/>
              </w:rPr>
              <w:t>A</w:t>
            </w:r>
          </w:p>
        </w:tc>
        <w:tc>
          <w:tcPr>
            <w:tcW w:w="580" w:type="dxa"/>
            <w:vAlign w:val="bottom"/>
          </w:tcPr>
          <w:p>
            <w:pPr>
              <w:ind w:left="160"/>
              <w:spacing w:after="0" w:line="142" w:lineRule="exact"/>
              <w:rPr>
                <w:sz w:val="20"/>
                <w:szCs w:val="20"/>
                <w:color w:val="auto"/>
              </w:rPr>
            </w:pPr>
            <w:r>
              <w:rPr>
                <w:rFonts w:ascii="Times New Roman" w:cs="Times New Roman" w:eastAsia="Times New Roman" w:hAnsi="Times New Roman"/>
                <w:sz w:val="13"/>
                <w:szCs w:val="13"/>
                <w:color w:val="0000FF"/>
              </w:rPr>
              <w:t>32,000</w:t>
            </w:r>
          </w:p>
        </w:tc>
        <w:tc>
          <w:tcPr>
            <w:tcW w:w="340" w:type="dxa"/>
            <w:vAlign w:val="bottom"/>
          </w:tcPr>
          <w:p>
            <w:pPr>
              <w:spacing w:after="0"/>
              <w:rPr>
                <w:sz w:val="12"/>
                <w:szCs w:val="12"/>
                <w:color w:val="auto"/>
              </w:rPr>
            </w:pPr>
          </w:p>
        </w:tc>
        <w:tc>
          <w:tcPr>
            <w:tcW w:w="760" w:type="dxa"/>
            <w:vAlign w:val="bottom"/>
            <w:gridSpan w:val="2"/>
          </w:tcPr>
          <w:p>
            <w:pPr>
              <w:ind w:left="280"/>
              <w:spacing w:after="0"/>
              <w:rPr>
                <w:sz w:val="20"/>
                <w:szCs w:val="20"/>
                <w:color w:val="auto"/>
              </w:rPr>
            </w:pPr>
            <w:r>
              <w:rPr>
                <w:rFonts w:ascii="Times New Roman" w:cs="Times New Roman" w:eastAsia="Times New Roman" w:hAnsi="Times New Roman"/>
                <w:sz w:val="11"/>
                <w:szCs w:val="11"/>
                <w:color w:val="008000"/>
              </w:rPr>
              <w:t>(2)</w:t>
            </w:r>
          </w:p>
        </w:tc>
        <w:tc>
          <w:tcPr>
            <w:tcW w:w="700" w:type="dxa"/>
            <w:vAlign w:val="bottom"/>
            <w:gridSpan w:val="2"/>
          </w:tcPr>
          <w:p>
            <w:pPr>
              <w:ind w:left="40"/>
              <w:spacing w:after="0" w:line="142" w:lineRule="exact"/>
              <w:rPr>
                <w:sz w:val="20"/>
                <w:szCs w:val="20"/>
                <w:color w:val="auto"/>
              </w:rPr>
            </w:pPr>
            <w:r>
              <w:rPr>
                <w:rFonts w:ascii="Times New Roman" w:cs="Times New Roman" w:eastAsia="Times New Roman" w:hAnsi="Times New Roman"/>
                <w:sz w:val="13"/>
                <w:szCs w:val="13"/>
                <w:color w:val="0000FF"/>
              </w:rPr>
              <w:t>01/26/2033</w:t>
            </w:r>
          </w:p>
        </w:tc>
        <w:tc>
          <w:tcPr>
            <w:tcW w:w="680" w:type="dxa"/>
            <w:vAlign w:val="bottom"/>
            <w:vMerge w:val="continue"/>
          </w:tcPr>
          <w:p>
            <w:pPr>
              <w:spacing w:after="0"/>
              <w:rPr>
                <w:sz w:val="12"/>
                <w:szCs w:val="12"/>
                <w:color w:val="auto"/>
              </w:rPr>
            </w:pPr>
          </w:p>
        </w:tc>
        <w:tc>
          <w:tcPr>
            <w:tcW w:w="54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gridSpan w:val="2"/>
          </w:tcPr>
          <w:p>
            <w:pPr>
              <w:ind w:left="22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580" w:type="dxa"/>
            <w:vAlign w:val="bottom"/>
          </w:tcPr>
          <w:p>
            <w:pPr>
              <w:ind w:left="220"/>
              <w:spacing w:after="0" w:line="142" w:lineRule="exact"/>
              <w:rPr>
                <w:sz w:val="20"/>
                <w:szCs w:val="20"/>
                <w:color w:val="auto"/>
              </w:rPr>
            </w:pPr>
            <w:r>
              <w:rPr>
                <w:rFonts w:ascii="Times New Roman" w:cs="Times New Roman" w:eastAsia="Times New Roman" w:hAnsi="Times New Roman"/>
                <w:sz w:val="13"/>
                <w:szCs w:val="13"/>
                <w:color w:val="0000FF"/>
                <w:w w:val="94"/>
              </w:rPr>
              <w:t>32,000</w:t>
            </w:r>
          </w:p>
        </w:tc>
        <w:tc>
          <w:tcPr>
            <w:tcW w:w="280" w:type="dxa"/>
            <w:vAlign w:val="bottom"/>
          </w:tcPr>
          <w:p>
            <w:pPr>
              <w:spacing w:after="0"/>
              <w:rPr>
                <w:sz w:val="12"/>
                <w:szCs w:val="12"/>
                <w:color w:val="auto"/>
              </w:rPr>
            </w:pPr>
          </w:p>
        </w:tc>
        <w:tc>
          <w:tcPr>
            <w:tcW w:w="660" w:type="dxa"/>
            <w:vAlign w:val="bottom"/>
          </w:tcPr>
          <w:p>
            <w:pPr>
              <w:ind w:left="320"/>
              <w:spacing w:after="0" w:line="142"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(right to</w:t>
            </w: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ind w:left="180"/>
              <w:spacing w:after="0" w:line="129" w:lineRule="exact"/>
              <w:rPr>
                <w:sz w:val="20"/>
                <w:szCs w:val="20"/>
                <w:color w:val="auto"/>
              </w:rPr>
            </w:pPr>
            <w:r>
              <w:rPr>
                <w:rFonts w:ascii="Times New Roman" w:cs="Times New Roman" w:eastAsia="Times New Roman" w:hAnsi="Times New Roman"/>
                <w:sz w:val="13"/>
                <w:szCs w:val="13"/>
                <w:color w:val="0000FF"/>
              </w:rPr>
              <w:t>stock</w:t>
            </w: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80" w:type="dxa"/>
            <w:vAlign w:val="bottom"/>
            <w:gridSpan w:val="2"/>
            <w:vMerge w:val="continue"/>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r>
        <w:rPr>
          <w:rFonts w:ascii="Times New Roman" w:cs="Times New Roman" w:eastAsia="Times New Roman" w:hAnsi="Times New Roman"/>
          <w:sz w:val="21"/>
          <w:szCs w:val="21"/>
          <w:color w:val="008000"/>
          <w:vertAlign w:val="superscript"/>
        </w:rPr>
        <w:t>(1)</w:t>
      </w:r>
    </w:p>
    <w:p>
      <w:pPr>
        <w:spacing w:after="0" w:line="35"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4"/>
          <w:szCs w:val="24"/>
          <w:color w:val="auto"/>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Stock options granted to the Reporting Person pursuant to the 2018 Equity Incentive Plan of Y-mAbs Therapeutics, Inc.</w:t>
      </w:r>
    </w:p>
    <w:p>
      <w:pPr>
        <w:spacing w:after="0" w:line="43" w:lineRule="exact"/>
        <w:rPr>
          <w:rFonts w:ascii="Times New Roman" w:cs="Times New Roman" w:eastAsia="Times New Roman" w:hAnsi="Times New Roman"/>
          <w:sz w:val="13"/>
          <w:szCs w:val="13"/>
          <w:color w:val="008000"/>
        </w:rPr>
      </w:pPr>
    </w:p>
    <w:p>
      <w:pPr>
        <w:ind w:left="40" w:right="320" w:firstLine="2"/>
        <w:spacing w:after="0" w:line="255" w:lineRule="auto"/>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stock option shall vest and become exercisable as to 25% of the shares subject to the option on January 26, 2024, and thereafter vests and become exercisable as to 1/48th of the shares in equal monthly installments, until such time as the option is 100% vested, subject to the continuing employment of the Reporting Person on each vesting.</w:t>
      </w:r>
    </w:p>
    <w:p>
      <w:pPr>
        <w:spacing w:after="0" w:line="17"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50"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3"/>
          <w:szCs w:val="13"/>
          <w:color w:val="008000"/>
        </w:rPr>
        <w:t>Exhibit Index: Exhibit 24 - Power of Attorney for Susan Smith dated December 5, 2022.</w:t>
      </w:r>
    </w:p>
    <w:p>
      <w:pPr>
        <w:spacing w:after="0" w:line="70" w:lineRule="exact"/>
        <w:rPr>
          <w:sz w:val="24"/>
          <w:szCs w:val="24"/>
          <w:color w:val="auto"/>
        </w:rPr>
      </w:pPr>
    </w:p>
    <w:p>
      <w:pPr>
        <w:ind w:left="6600"/>
        <w:spacing w:after="0"/>
        <w:rPr>
          <w:sz w:val="20"/>
          <w:szCs w:val="20"/>
          <w:color w:val="auto"/>
        </w:rPr>
      </w:pPr>
      <w:r>
        <w:rPr>
          <w:rFonts w:ascii="Times New Roman" w:cs="Times New Roman" w:eastAsia="Times New Roman" w:hAnsi="Times New Roman"/>
          <w:sz w:val="17"/>
          <w:szCs w:val="17"/>
          <w:color w:val="0000FF"/>
        </w:rPr>
        <w:t>/s/ Sune Reinholth Nyland,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4186555</wp:posOffset>
            </wp:positionH>
            <wp:positionV relativeFrom="paragraph">
              <wp:posOffset>-8890</wp:posOffset>
            </wp:positionV>
            <wp:extent cx="115316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153160" cy="8255"/>
                    </a:xfrm>
                    <a:prstGeom prst="rect">
                      <a:avLst/>
                    </a:prstGeom>
                    <a:noFill/>
                  </pic:spPr>
                </pic:pic>
              </a:graphicData>
            </a:graphic>
          </wp:anchor>
        </w:drawing>
      </w:r>
    </w:p>
    <w:p>
      <w:pPr>
        <w:spacing w:after="0" w:line="2" w:lineRule="exact"/>
        <w:rPr>
          <w:sz w:val="24"/>
          <w:szCs w:val="24"/>
          <w:color w:val="auto"/>
        </w:rPr>
      </w:pPr>
    </w:p>
    <w:p>
      <w:pPr>
        <w:ind w:left="6600"/>
        <w:spacing w:after="0"/>
        <w:tabs>
          <w:tab w:leader="none" w:pos="8780" w:val="left"/>
        </w:tabs>
        <w:rPr>
          <w:sz w:val="20"/>
          <w:szCs w:val="20"/>
          <w:color w:val="auto"/>
        </w:rPr>
      </w:pPr>
      <w:r>
        <w:rPr>
          <w:rFonts w:ascii="Times New Roman" w:cs="Times New Roman" w:eastAsia="Times New Roman" w:hAnsi="Times New Roman"/>
          <w:sz w:val="17"/>
          <w:szCs w:val="17"/>
          <w:color w:val="0000FF"/>
        </w:rPr>
        <w:t>Attorney-in-Fact for Susan</w:t>
      </w:r>
      <w:r>
        <w:rPr>
          <w:sz w:val="20"/>
          <w:szCs w:val="20"/>
          <w:color w:val="auto"/>
        </w:rPr>
        <w:tab/>
      </w:r>
      <w:r>
        <w:rPr>
          <w:rFonts w:ascii="Times New Roman" w:cs="Times New Roman" w:eastAsia="Times New Roman" w:hAnsi="Times New Roman"/>
          <w:sz w:val="16"/>
          <w:szCs w:val="16"/>
          <w:color w:val="0000FF"/>
        </w:rPr>
        <w:t>01/26/2023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4186555</wp:posOffset>
            </wp:positionH>
            <wp:positionV relativeFrom="paragraph">
              <wp:posOffset>-15875</wp:posOffset>
            </wp:positionV>
            <wp:extent cx="188531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885315"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Smith</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4186555</wp:posOffset>
            </wp:positionH>
            <wp:positionV relativeFrom="paragraph">
              <wp:posOffset>-15875</wp:posOffset>
            </wp:positionV>
            <wp:extent cx="25463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254635" cy="8255"/>
                    </a:xfrm>
                    <a:prstGeom prst="rect">
                      <a:avLst/>
                    </a:prstGeom>
                    <a:noFill/>
                  </pic:spPr>
                </pic:pic>
              </a:graphicData>
            </a:graphic>
          </wp:anchor>
        </w:drawing>
      </w:r>
    </w:p>
    <w:p>
      <w:pPr>
        <w:spacing w:after="0" w:line="31" w:lineRule="exact"/>
        <w:rPr>
          <w:sz w:val="24"/>
          <w:szCs w:val="24"/>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4"/>
          <w:szCs w:val="24"/>
          <w:color w:val="auto"/>
        </w:rPr>
      </w:pPr>
    </w:p>
    <w:p>
      <w:pPr>
        <w:jc w:val="both"/>
        <w:ind w:left="40" w:right="3600" w:firstLine="2"/>
        <w:spacing w:after="0" w:line="336" w:lineRule="auto"/>
        <w:tabs>
          <w:tab w:leader="none" w:pos="176"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17" w:right="359" w:bottom="1440" w:gutter="0" w:footer="0" w:header="0"/>
          <w:type w:val="continuous"/>
        </w:sectPr>
      </w:pPr>
    </w:p>
    <w:bookmarkStart w:id="1" w:name="page2"/>
    <w:bookmarkEnd w:id="1"/>
    <w:p>
      <w:pPr>
        <w:jc w:val="right"/>
        <w:spacing w:after="0"/>
        <w:rPr>
          <w:sz w:val="20"/>
          <w:szCs w:val="20"/>
          <w:color w:val="auto"/>
        </w:rPr>
      </w:pPr>
      <w:r>
        <w:rPr>
          <w:rFonts w:ascii="Times New Roman" w:cs="Times New Roman" w:eastAsia="Times New Roman" w:hAnsi="Times New Roman"/>
          <w:sz w:val="17"/>
          <w:szCs w:val="17"/>
          <w:b w:val="1"/>
          <w:bCs w:val="1"/>
          <w:color w:val="auto"/>
        </w:rPr>
        <w:t>Exhibit 24</w:t>
      </w: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POWER OF ATTORNEY</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(For Executing Form ID and Forms 3, 4 and 5 and Schedules 13D and 13G)</w:t>
      </w:r>
    </w:p>
    <w:p>
      <w:pPr>
        <w:spacing w:after="0" w:line="217" w:lineRule="exact"/>
        <w:rPr>
          <w:sz w:val="20"/>
          <w:szCs w:val="20"/>
          <w:color w:val="auto"/>
        </w:rPr>
      </w:pPr>
    </w:p>
    <w:p>
      <w:pPr>
        <w:jc w:val="both"/>
        <w:ind w:firstLine="619"/>
        <w:spacing w:after="0" w:line="270" w:lineRule="auto"/>
        <w:rPr>
          <w:sz w:val="20"/>
          <w:szCs w:val="20"/>
          <w:color w:val="auto"/>
        </w:rPr>
      </w:pPr>
      <w:r>
        <w:rPr>
          <w:rFonts w:ascii="Times New Roman" w:cs="Times New Roman" w:eastAsia="Times New Roman" w:hAnsi="Times New Roman"/>
          <w:sz w:val="17"/>
          <w:szCs w:val="17"/>
          <w:color w:val="auto"/>
        </w:rPr>
        <w:t>Know all by these presents, that the undersigned hereby constitutes and appoints each of Dayne Brown, Zo Khalid, and Albert Gelin of Cooley LLP, and Sune Reinholth Nyland of Y-mAbs Therapeutics, Inc. (the “</w:t>
      </w:r>
      <w:r>
        <w:rPr>
          <w:rFonts w:ascii="Times New Roman" w:cs="Times New Roman" w:eastAsia="Times New Roman" w:hAnsi="Times New Roman"/>
          <w:sz w:val="17"/>
          <w:szCs w:val="17"/>
          <w:b w:val="1"/>
          <w:bCs w:val="1"/>
          <w:i w:val="1"/>
          <w:iCs w:val="1"/>
          <w:color w:val="auto"/>
        </w:rPr>
        <w:t>Company</w:t>
      </w:r>
      <w:r>
        <w:rPr>
          <w:rFonts w:ascii="Times New Roman" w:cs="Times New Roman" w:eastAsia="Times New Roman" w:hAnsi="Times New Roman"/>
          <w:sz w:val="17"/>
          <w:szCs w:val="17"/>
          <w:color w:val="auto"/>
        </w:rPr>
        <w:t>”), signing individually, the undersigned’s true and lawful attorneys-in fact and agents to:</w:t>
      </w:r>
    </w:p>
    <w:p>
      <w:pPr>
        <w:spacing w:after="0" w:line="166" w:lineRule="exact"/>
        <w:rPr>
          <w:sz w:val="20"/>
          <w:szCs w:val="20"/>
          <w:color w:val="auto"/>
        </w:rPr>
      </w:pPr>
    </w:p>
    <w:p>
      <w:pPr>
        <w:jc w:val="both"/>
        <w:ind w:firstLine="619"/>
        <w:spacing w:after="0" w:line="264" w:lineRule="auto"/>
        <w:rPr>
          <w:sz w:val="20"/>
          <w:szCs w:val="20"/>
          <w:color w:val="auto"/>
        </w:rPr>
      </w:pPr>
      <w:r>
        <w:rPr>
          <w:rFonts w:ascii="Times New Roman" w:cs="Times New Roman" w:eastAsia="Times New Roman" w:hAnsi="Times New Roman"/>
          <w:sz w:val="17"/>
          <w:szCs w:val="17"/>
          <w:color w:val="auto"/>
        </w:rPr>
        <w:t>(1)            Prepare, execute in the undersigned’s name and on the undersigned’s behalf, and submit to the the Securities and Exchange Commission (the “</w:t>
      </w:r>
      <w:r>
        <w:rPr>
          <w:rFonts w:ascii="Times New Roman" w:cs="Times New Roman" w:eastAsia="Times New Roman" w:hAnsi="Times New Roman"/>
          <w:sz w:val="17"/>
          <w:szCs w:val="17"/>
          <w:b w:val="1"/>
          <w:bCs w:val="1"/>
          <w:i w:val="1"/>
          <w:iCs w:val="1"/>
          <w:color w:val="auto"/>
        </w:rPr>
        <w:t>SEC</w:t>
      </w:r>
      <w:r>
        <w:rPr>
          <w:rFonts w:ascii="Times New Roman" w:cs="Times New Roman" w:eastAsia="Times New Roman" w:hAnsi="Times New Roman"/>
          <w:sz w:val="17"/>
          <w:szCs w:val="17"/>
          <w:color w:val="auto"/>
        </w:rPr>
        <w:t>”) Form ID and Forms 3, 4 and 5 (including amendments thereto and joint filing agreements in connection therewith) in accordance with Section 13 or Section 16 of the Securities Exchange Act of 1934, as amended (the “</w:t>
      </w:r>
      <w:r>
        <w:rPr>
          <w:rFonts w:ascii="Times New Roman" w:cs="Times New Roman" w:eastAsia="Times New Roman" w:hAnsi="Times New Roman"/>
          <w:sz w:val="17"/>
          <w:szCs w:val="17"/>
          <w:b w:val="1"/>
          <w:bCs w:val="1"/>
          <w:i w:val="1"/>
          <w:iCs w:val="1"/>
          <w:color w:val="auto"/>
        </w:rPr>
        <w:t>Exchange Act</w:t>
      </w:r>
      <w:r>
        <w:rPr>
          <w:rFonts w:ascii="Times New Roman" w:cs="Times New Roman" w:eastAsia="Times New Roman" w:hAnsi="Times New Roman"/>
          <w:sz w:val="17"/>
          <w:szCs w:val="17"/>
          <w:color w:val="auto"/>
        </w:rPr>
        <w:t>”) and the rules thereunder in the undersigned’s capacity as a beneficial owner of a registered class of securities of the Company;</w:t>
      </w:r>
    </w:p>
    <w:p>
      <w:pPr>
        <w:spacing w:after="0" w:line="171" w:lineRule="exact"/>
        <w:rPr>
          <w:sz w:val="20"/>
          <w:szCs w:val="20"/>
          <w:color w:val="auto"/>
        </w:rPr>
      </w:pPr>
    </w:p>
    <w:p>
      <w:pPr>
        <w:jc w:val="both"/>
        <w:ind w:right="20" w:firstLine="619"/>
        <w:spacing w:after="0" w:line="270" w:lineRule="auto"/>
        <w:rPr>
          <w:sz w:val="20"/>
          <w:szCs w:val="20"/>
          <w:color w:val="auto"/>
        </w:rPr>
      </w:pPr>
      <w:r>
        <w:rPr>
          <w:rFonts w:ascii="Times New Roman" w:cs="Times New Roman" w:eastAsia="Times New Roman" w:hAnsi="Times New Roman"/>
          <w:sz w:val="17"/>
          <w:szCs w:val="17"/>
          <w:color w:val="auto"/>
        </w:rPr>
        <w:t>(2)            Do and perform any and all acts for and on behalf of the undersigned that may be necessary or desirable to prepare and execute any such Form ID and Forms 3, 4 or 5, Schedules 13D and 13G (including amendments thereto and joint filing agreements in connection therewith) and Forms 144, and file such forms with the SEC and any stock exchange, self-regulatory association or any similar authority; and</w:t>
      </w:r>
    </w:p>
    <w:p>
      <w:pPr>
        <w:spacing w:after="0" w:line="166" w:lineRule="exact"/>
        <w:rPr>
          <w:sz w:val="20"/>
          <w:szCs w:val="20"/>
          <w:color w:val="auto"/>
        </w:rPr>
      </w:pPr>
    </w:p>
    <w:p>
      <w:pPr>
        <w:jc w:val="both"/>
        <w:ind w:firstLine="619"/>
        <w:spacing w:after="0" w:line="264" w:lineRule="auto"/>
        <w:rPr>
          <w:sz w:val="20"/>
          <w:szCs w:val="20"/>
          <w:color w:val="auto"/>
        </w:rPr>
      </w:pPr>
      <w:r>
        <w:rPr>
          <w:rFonts w:ascii="Times New Roman" w:cs="Times New Roman" w:eastAsia="Times New Roman" w:hAnsi="Times New Roman"/>
          <w:sz w:val="17"/>
          <w:szCs w:val="17"/>
          <w:color w:val="auto"/>
        </w:rPr>
        <w:t>(3)            Take any other action of any type whatsoever in connection with the foregoing that, in the opinion of such attorney-in-fact, may be of benefit to, in the best interest of, or legally required of the undersigned, it being understood that the documents executed by the attorney-in-fact on behalf of the undersigned pursuant to this Power of Attorney shall be in such form and shall contain such terms and conditions as the attorney-in-fact may approve in the attorney-in-fact’s discretion.</w:t>
      </w:r>
    </w:p>
    <w:p>
      <w:pPr>
        <w:spacing w:after="0" w:line="171" w:lineRule="exact"/>
        <w:rPr>
          <w:sz w:val="20"/>
          <w:szCs w:val="20"/>
          <w:color w:val="auto"/>
        </w:rPr>
      </w:pPr>
    </w:p>
    <w:p>
      <w:pPr>
        <w:jc w:val="both"/>
        <w:ind w:firstLine="619"/>
        <w:spacing w:after="0" w:line="258" w:lineRule="auto"/>
        <w:rPr>
          <w:sz w:val="20"/>
          <w:szCs w:val="20"/>
          <w:color w:val="auto"/>
        </w:rPr>
      </w:pPr>
      <w:r>
        <w:rPr>
          <w:rFonts w:ascii="Times New Roman" w:cs="Times New Roman" w:eastAsia="Times New Roman" w:hAnsi="Times New Roman"/>
          <w:sz w:val="17"/>
          <w:szCs w:val="17"/>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and their substitutes, in serving in such capacity at the request of the undersigned, are not assuming (nor is the Company assuming) any of the undersigned’s responsibilities to comply with Sections 13 and 16 of the Exchange Act and Rule 144 thereunder.</w:t>
      </w:r>
    </w:p>
    <w:p>
      <w:pPr>
        <w:spacing w:after="0" w:line="180" w:lineRule="exact"/>
        <w:rPr>
          <w:sz w:val="20"/>
          <w:szCs w:val="20"/>
          <w:color w:val="auto"/>
        </w:rPr>
      </w:pPr>
    </w:p>
    <w:p>
      <w:pPr>
        <w:jc w:val="both"/>
        <w:ind w:firstLine="619"/>
        <w:spacing w:after="0" w:line="264" w:lineRule="auto"/>
        <w:rPr>
          <w:sz w:val="20"/>
          <w:szCs w:val="20"/>
          <w:color w:val="auto"/>
        </w:rPr>
      </w:pPr>
      <w:r>
        <w:rPr>
          <w:rFonts w:ascii="Times New Roman" w:cs="Times New Roman" w:eastAsia="Times New Roman" w:hAnsi="Times New Roman"/>
          <w:sz w:val="17"/>
          <w:szCs w:val="17"/>
          <w:color w:val="auto"/>
        </w:rPr>
        <w:t>This Power of Attorney shall remain in full force and effect until the earliest to occur of (a) the undersigned is no longer required to file Form ID or Forms 3, 4 and 5 or Schedules 13D or 13G with respect to the undersigned’s holdings of and transactions in securities issued by the Company, (b) revocation by the undersigned in a signed writing delivered to the Company and the foregoing attorneys-in fact or (c) as to any attorney-in-fact individually, until such attorney-in-fact is no longer employed by Cooley LLP or by the Company.</w:t>
      </w:r>
    </w:p>
    <w:p>
      <w:pPr>
        <w:spacing w:after="0" w:line="17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IN WITNESS WHEREOF, the undersigned has caused this Power of Attorney to be executed as of the date written below.</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606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Date: December 5, 2022</w:t>
            </w:r>
          </w:p>
        </w:tc>
        <w:tc>
          <w:tcPr>
            <w:tcW w:w="4920" w:type="dxa"/>
            <w:vAlign w:val="bottom"/>
          </w:tcPr>
          <w:p>
            <w:pPr>
              <w:spacing w:after="0"/>
              <w:rPr>
                <w:sz w:val="20"/>
                <w:szCs w:val="20"/>
                <w:color w:val="auto"/>
              </w:rPr>
            </w:pPr>
            <w:r>
              <w:rPr>
                <w:rFonts w:ascii="Times New Roman" w:cs="Times New Roman" w:eastAsia="Times New Roman" w:hAnsi="Times New Roman"/>
                <w:sz w:val="17"/>
                <w:szCs w:val="17"/>
                <w:color w:val="auto"/>
              </w:rPr>
              <w:t>/s/ Susan Smith</w:t>
            </w:r>
          </w:p>
        </w:tc>
      </w:tr>
      <w:tr>
        <w:trPr>
          <w:trHeight w:val="216"/>
        </w:trPr>
        <w:tc>
          <w:tcPr>
            <w:tcW w:w="460" w:type="dxa"/>
            <w:vAlign w:val="bottom"/>
          </w:tcPr>
          <w:p>
            <w:pPr>
              <w:spacing w:after="0"/>
              <w:rPr>
                <w:sz w:val="18"/>
                <w:szCs w:val="18"/>
                <w:color w:val="auto"/>
              </w:rPr>
            </w:pPr>
          </w:p>
        </w:tc>
        <w:tc>
          <w:tcPr>
            <w:tcW w:w="4500" w:type="dxa"/>
            <w:vAlign w:val="bottom"/>
            <w:tcBorders>
              <w:top w:val="single" w:sz="8" w:color="auto"/>
            </w:tcBorders>
          </w:tcPr>
          <w:p>
            <w:pPr>
              <w:spacing w:after="0"/>
              <w:rPr>
                <w:sz w:val="18"/>
                <w:szCs w:val="18"/>
                <w:color w:val="auto"/>
              </w:rPr>
            </w:pPr>
          </w:p>
        </w:tc>
        <w:tc>
          <w:tcPr>
            <w:tcW w:w="1100" w:type="dxa"/>
            <w:vAlign w:val="bottom"/>
          </w:tcPr>
          <w:p>
            <w:pPr>
              <w:spacing w:after="0"/>
              <w:rPr>
                <w:sz w:val="18"/>
                <w:szCs w:val="18"/>
                <w:color w:val="auto"/>
              </w:rPr>
            </w:pPr>
          </w:p>
        </w:tc>
        <w:tc>
          <w:tcPr>
            <w:tcW w:w="49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7"/>
                <w:szCs w:val="17"/>
                <w:color w:val="auto"/>
              </w:rPr>
              <w:t>Susan Smith</w:t>
            </w:r>
          </w:p>
        </w:tc>
      </w:tr>
      <w:tr>
        <w:trPr>
          <w:trHeight w:val="628"/>
        </w:trPr>
        <w:tc>
          <w:tcPr>
            <w:tcW w:w="460" w:type="dxa"/>
            <w:vAlign w:val="bottom"/>
            <w:tcBorders>
              <w:bottom w:val="single" w:sz="8" w:color="auto"/>
            </w:tcBorders>
          </w:tcPr>
          <w:p>
            <w:pPr>
              <w:spacing w:after="0"/>
              <w:rPr>
                <w:sz w:val="24"/>
                <w:szCs w:val="24"/>
                <w:color w:val="auto"/>
              </w:rPr>
            </w:pPr>
          </w:p>
        </w:tc>
        <w:tc>
          <w:tcPr>
            <w:tcW w:w="450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492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0980"/>
      </w:cols>
      <w:pgMar w:left="460" w:top="351" w:right="4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901039" TargetMode="External"/><Relationship Id="rId13" Type="http://schemas.openxmlformats.org/officeDocument/2006/relationships/hyperlink" Target="http://www.sec.gov/cgi-bin/browse-edgar?action=getcompany&amp;CIK=000172296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2023-01-30T15:46:18Z</dcterms:created>
  <dcterms:modified xsi:type="dcterms:W3CDTF">2023-01-30T15:46:18Z</dcterms:modified>
</cp:coreProperties>
</file>