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30, 2019 (April 26, 2019)</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Y-MABS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Delaware</w:t>
            </w:r>
          </w:p>
        </w:tc>
        <w:tc>
          <w:tcPr>
            <w:tcW w:w="5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001-38650</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50"/>
              <w:spacing w:after="0"/>
              <w:rPr>
                <w:sz w:val="20"/>
                <w:szCs w:val="20"/>
                <w:color w:val="auto"/>
              </w:rPr>
            </w:pPr>
            <w:r>
              <w:rPr>
                <w:rFonts w:ascii="Arial" w:cs="Arial" w:eastAsia="Arial" w:hAnsi="Arial"/>
                <w:sz w:val="18"/>
                <w:szCs w:val="18"/>
                <w:color w:val="auto"/>
                <w:w w:val="93"/>
              </w:rPr>
              <w:t>(I.R.S. Employer</w:t>
            </w:r>
          </w:p>
        </w:tc>
      </w:tr>
      <w:tr>
        <w:trPr>
          <w:trHeight w:val="230"/>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incorporation or organization)</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230 Park Avenue</w:t>
            </w:r>
          </w:p>
        </w:tc>
        <w:tc>
          <w:tcPr>
            <w:tcW w:w="176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Suite 3350</w:t>
            </w:r>
          </w:p>
        </w:tc>
        <w:tc>
          <w:tcPr>
            <w:tcW w:w="1760" w:type="dxa"/>
            <w:vAlign w:val="bottom"/>
          </w:tcPr>
          <w:p>
            <w:pPr>
              <w:spacing w:after="0"/>
              <w:rPr>
                <w:sz w:val="18"/>
                <w:szCs w:val="18"/>
                <w:color w:val="auto"/>
              </w:rPr>
            </w:pPr>
          </w:p>
        </w:tc>
      </w:tr>
      <w:tr>
        <w:trPr>
          <w:trHeight w:val="220"/>
        </w:trPr>
        <w:tc>
          <w:tcPr>
            <w:tcW w:w="2380" w:type="dxa"/>
            <w:vAlign w:val="bottom"/>
          </w:tcPr>
          <w:p>
            <w:pPr>
              <w:spacing w:after="0"/>
              <w:rPr>
                <w:sz w:val="19"/>
                <w:szCs w:val="19"/>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New York, New York 10169</w:t>
            </w:r>
          </w:p>
        </w:tc>
        <w:tc>
          <w:tcPr>
            <w:tcW w:w="176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 (Zip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(646) 885-8505</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89"/>
              </w:rPr>
              <w:t>(Registrant’s telephone number, include area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sectPr>
      </w:pPr>
    </w:p>
    <w:bookmarkStart w:id="1" w:name="page2"/>
    <w:bookmarkEnd w:id="1"/>
    <w:p>
      <w:pPr>
        <w:ind w:right="3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On April 26, 2019, Mr. Bo Kruse notified the Board of Directors (the “Board”) of Y-mAbs Therapeutics, Inc. (the “Company”), that following best practices as the Company’s Executive Vice President, Secretary, Treasurer and Chief Financial Officer, he has determined to retire from the Board at the end of his current term and that he will not stand for re-election to the Board as a Class I director at the Company’s 2019 annual meeting of stockholders (the “Annual Meeting”). Mr. Kruse will continue to serve as a member of the Board until the Annual Meeting. Also, Mr. Kruse will continue to serve as the Company’s Executive Vice President, Secretary, Treasurer and Chief Financial Officer both until and following the Annual Meeting. Mr. Kruse advised the Company that his decision not to stand for re-election was not the result of any disagreement with the Company, the Board or its management on any matter relating to the Company’s operations, policies or practices.</w:t>
      </w:r>
    </w:p>
    <w:p>
      <w:pPr>
        <w:spacing w:after="0" w:line="17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Upon the expiration of Mr. Kruse’s current term at the Annual Meeting, the size of the Board will be reduced from nine (9) to eight (8) directors.</w:t>
      </w:r>
    </w:p>
    <w:p>
      <w:pPr>
        <w:spacing w:after="0" w:line="248" w:lineRule="exact"/>
        <w:rPr>
          <w:sz w:val="20"/>
          <w:szCs w:val="20"/>
          <w:color w:val="auto"/>
        </w:rPr>
      </w:pPr>
    </w:p>
    <w:p>
      <w:pPr>
        <w:ind w:right="20" w:firstLine="735"/>
        <w:spacing w:after="0" w:line="264" w:lineRule="auto"/>
        <w:rPr>
          <w:sz w:val="20"/>
          <w:szCs w:val="20"/>
          <w:color w:val="auto"/>
        </w:rPr>
      </w:pPr>
      <w:r>
        <w:rPr>
          <w:rFonts w:ascii="Arial" w:cs="Arial" w:eastAsia="Arial" w:hAnsi="Arial"/>
          <w:sz w:val="18"/>
          <w:szCs w:val="18"/>
          <w:color w:val="auto"/>
        </w:rPr>
        <w:t>The Board has determined to reassign Mr. David N. Gill from a Class II director to Class I director and Ashutosh Tyagi, M.D., from a Class I director to a Class II director. Accordingly, each of Mr. Gill and Dr. Tyagi will stand for election at the Annual Meeting. In addition, the Board has determined that Dr. Gérard Ber will stand for re-election as a Class I director at the Annual Meeting</w:t>
      </w:r>
    </w:p>
    <w:p>
      <w:pPr>
        <w:spacing w:after="0" w:line="181" w:lineRule="exact"/>
        <w:rPr>
          <w:sz w:val="20"/>
          <w:szCs w:val="20"/>
          <w:color w:val="auto"/>
        </w:rPr>
      </w:pPr>
    </w:p>
    <w:p>
      <w:pPr>
        <w:ind w:right="220" w:firstLine="729"/>
        <w:spacing w:after="0" w:line="342" w:lineRule="auto"/>
        <w:rPr>
          <w:sz w:val="20"/>
          <w:szCs w:val="20"/>
          <w:color w:val="auto"/>
        </w:rPr>
      </w:pPr>
      <w:r>
        <w:rPr>
          <w:rFonts w:ascii="Arial" w:cs="Arial" w:eastAsia="Arial" w:hAnsi="Arial"/>
          <w:sz w:val="16"/>
          <w:szCs w:val="16"/>
          <w:color w:val="auto"/>
        </w:rPr>
        <w:t>Mr. Gill currently serves as Chair of the Company’s Audit Committee, as a member of the Company’s Compensation Committee and its Nominating and Corporate Governance Committee, and, if elected as a Class I director at the Annual Meeting, he will continue to serve in those capacities.</w:t>
      </w:r>
    </w:p>
    <w:p>
      <w:pPr>
        <w:spacing w:after="0" w:line="124" w:lineRule="exact"/>
        <w:rPr>
          <w:sz w:val="20"/>
          <w:szCs w:val="20"/>
          <w:color w:val="auto"/>
        </w:rPr>
      </w:pPr>
    </w:p>
    <w:p>
      <w:pPr>
        <w:ind w:firstLine="729"/>
        <w:spacing w:after="0" w:line="277" w:lineRule="auto"/>
        <w:rPr>
          <w:sz w:val="20"/>
          <w:szCs w:val="20"/>
          <w:color w:val="auto"/>
        </w:rPr>
      </w:pPr>
      <w:r>
        <w:rPr>
          <w:rFonts w:ascii="Arial" w:cs="Arial" w:eastAsia="Arial" w:hAnsi="Arial"/>
          <w:sz w:val="18"/>
          <w:szCs w:val="18"/>
          <w:color w:val="auto"/>
        </w:rPr>
        <w:t>Dr. Tyagi currently serves as Chair of the Company’s Nominating and Corporate Governance Committee and, if elected as a Class II director at the Annual Meeting, he will continue to serve in that capacity.</w:t>
      </w:r>
    </w:p>
    <w:p>
      <w:pPr>
        <w:spacing w:after="0" w:line="170" w:lineRule="exact"/>
        <w:rPr>
          <w:sz w:val="20"/>
          <w:szCs w:val="20"/>
          <w:color w:val="auto"/>
        </w:rPr>
      </w:pPr>
    </w:p>
    <w:p>
      <w:pPr>
        <w:ind w:right="160" w:firstLine="729"/>
        <w:spacing w:after="0" w:line="277" w:lineRule="auto"/>
        <w:rPr>
          <w:sz w:val="20"/>
          <w:szCs w:val="20"/>
          <w:color w:val="auto"/>
        </w:rPr>
      </w:pPr>
      <w:r>
        <w:rPr>
          <w:rFonts w:ascii="Arial" w:cs="Arial" w:eastAsia="Arial" w:hAnsi="Arial"/>
          <w:sz w:val="18"/>
          <w:szCs w:val="18"/>
          <w:color w:val="auto"/>
        </w:rPr>
        <w:t>Dr. Ber currently serves as a member of the Company’s Compensation Committee and its Nominating and Corporate Governance Committee and, if re-elected as a Class I director at the Annual Meeting, he will continue to serve in those capacities.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Y-MABS THERAPEUTICS, INC.</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April 30, 2019</w:t>
            </w: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By:   /s/ Thomas Gad</w:t>
            </w:r>
          </w:p>
        </w:tc>
        <w:tc>
          <w:tcPr>
            <w:tcW w:w="4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c>
          <w:tcPr>
            <w:tcW w:w="4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w w:val="97"/>
              </w:rPr>
              <w:t>Founder, Chairman, President and Head of Business Development</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4"/>
                <w:szCs w:val="24"/>
                <w:color w:val="auto"/>
              </w:rPr>
            </w:pPr>
          </w:p>
        </w:tc>
        <w:tc>
          <w:tcPr>
            <w:tcW w:w="264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80" w:type="dxa"/>
            <w:vAlign w:val="bottom"/>
            <w:tcBorders>
              <w:bottom w:val="single" w:sz="8" w:color="808080"/>
            </w:tcBorders>
          </w:tcPr>
          <w:p>
            <w:pPr>
              <w:spacing w:after="0"/>
              <w:rPr>
                <w:sz w:val="11"/>
                <w:szCs w:val="11"/>
                <w:color w:val="auto"/>
              </w:rPr>
            </w:pPr>
          </w:p>
        </w:tc>
        <w:tc>
          <w:tcPr>
            <w:tcW w:w="2640" w:type="dxa"/>
            <w:vAlign w:val="bottom"/>
            <w:tcBorders>
              <w:bottom w:val="single" w:sz="8" w:color="808080"/>
            </w:tcBorders>
          </w:tcPr>
          <w:p>
            <w:pPr>
              <w:spacing w:after="0"/>
              <w:rPr>
                <w:sz w:val="11"/>
                <w:szCs w:val="11"/>
                <w:color w:val="auto"/>
              </w:rPr>
            </w:pPr>
          </w:p>
        </w:tc>
        <w:tc>
          <w:tcPr>
            <w:tcW w:w="52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2019-12-03T00:01:38Z</dcterms:created>
  <dcterms:modified xsi:type="dcterms:W3CDTF">2019-12-03T00:01:38Z</dcterms:modified>
</cp:coreProperties>
</file>