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270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rPr>
              <w:t>47-4619612</w:t>
            </w:r>
          </w:p>
        </w:tc>
      </w:tr>
      <w:tr>
        <w:trPr>
          <w:trHeight w:val="216"/>
        </w:trPr>
        <w:tc>
          <w:tcPr>
            <w:tcW w:w="27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(I.R.S. Employer</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incorporation or organization)</w:t>
            </w:r>
          </w:p>
        </w:tc>
        <w:tc>
          <w:tcPr>
            <w:tcW w:w="4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Identification No.)</w:t>
            </w:r>
          </w:p>
        </w:tc>
      </w:tr>
      <w:tr>
        <w:trPr>
          <w:trHeight w:val="414"/>
        </w:trPr>
        <w:tc>
          <w:tcPr>
            <w:tcW w:w="2700" w:type="dxa"/>
            <w:vAlign w:val="bottom"/>
          </w:tcPr>
          <w:p>
            <w:pPr>
              <w:spacing w:after="0"/>
              <w:rPr>
                <w:sz w:val="24"/>
                <w:szCs w:val="24"/>
                <w:color w:val="auto"/>
              </w:rPr>
            </w:pPr>
          </w:p>
        </w:tc>
        <w:tc>
          <w:tcPr>
            <w:tcW w:w="48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230 Park Avenue</w:t>
            </w:r>
          </w:p>
        </w:tc>
        <w:tc>
          <w:tcPr>
            <w:tcW w:w="196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9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9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48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6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960" w:type="dxa"/>
            <w:vAlign w:val="bottom"/>
          </w:tcPr>
          <w:p>
            <w:pPr>
              <w:spacing w:after="0"/>
              <w:rPr>
                <w:sz w:val="24"/>
                <w:szCs w:val="24"/>
                <w:color w:val="auto"/>
              </w:rPr>
            </w:pPr>
          </w:p>
        </w:tc>
      </w:tr>
      <w:tr>
        <w:trPr>
          <w:trHeight w:val="234"/>
        </w:trPr>
        <w:tc>
          <w:tcPr>
            <w:tcW w:w="2700" w:type="dxa"/>
            <w:vAlign w:val="bottom"/>
          </w:tcPr>
          <w:p>
            <w:pPr>
              <w:spacing w:after="0"/>
              <w:rPr>
                <w:sz w:val="20"/>
                <w:szCs w:val="20"/>
                <w:color w:val="auto"/>
              </w:rPr>
            </w:pPr>
          </w:p>
        </w:tc>
        <w:tc>
          <w:tcPr>
            <w:tcW w:w="48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On June 2, 2020, Y-mAbs Therapeutics, Inc., (the “Company”) issued a press release announcing that the Company’s Biologics License Application (“BLA”) for Danyelza™ (naxitamab) for the treatment of patients with relapsed/refractory high-risk neuroblastoma has been accepted for priority review by the U.S. Food and Drug Administration (“FDA”). Further, the press release announced that the FDA set an action date of November 30, 2020, under the Prescription Drug User Fee Act (“PDUFA”) and that the Agency also indicated in the BLA filing communication letter that it is not currently planning to hold an advisory committee meeting to discuss the application. A copy of the press release is attached hereto as Exhibit 99.1.</w:t>
      </w:r>
    </w:p>
    <w:p>
      <w:pPr>
        <w:spacing w:after="0" w:line="17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6437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June 2, 2020 issued by Y-mAbs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Y-MABS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2, 2020</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Thomas Gad</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4"/>
              </w:rPr>
              <w:t>Founder, Chairman, President and Head of Business Development &amp;</w:t>
            </w:r>
          </w:p>
        </w:tc>
      </w:tr>
      <w:tr>
        <w:trPr>
          <w:trHeight w:val="230"/>
        </w:trPr>
        <w:tc>
          <w:tcPr>
            <w:tcW w:w="3500" w:type="dxa"/>
            <w:vAlign w:val="bottom"/>
          </w:tcPr>
          <w:p>
            <w:pPr>
              <w:spacing w:after="0"/>
              <w:rPr>
                <w:sz w:val="20"/>
                <w:szCs w:val="20"/>
                <w:color w:val="auto"/>
              </w:rPr>
            </w:pPr>
          </w:p>
        </w:tc>
        <w:tc>
          <w:tcPr>
            <w:tcW w:w="7740" w:type="dxa"/>
            <w:vAlign w:val="bottom"/>
            <w:gridSpan w:val="2"/>
          </w:tcPr>
          <w:p>
            <w:pPr>
              <w:ind w:left="2460"/>
              <w:spacing w:after="0"/>
              <w:rPr>
                <w:sz w:val="20"/>
                <w:szCs w:val="20"/>
                <w:color w:val="auto"/>
              </w:rPr>
            </w:pPr>
            <w:r>
              <w:rPr>
                <w:rFonts w:ascii="Arial" w:cs="Arial" w:eastAsia="Arial" w:hAnsi="Arial"/>
                <w:sz w:val="18"/>
                <w:szCs w:val="18"/>
                <w:color w:val="auto"/>
              </w:rPr>
              <w:t>Strategy</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187960</wp:posOffset>
            </wp:positionV>
            <wp:extent cx="252857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85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32"/>
          <w:szCs w:val="32"/>
          <w:b w:val="1"/>
          <w:bCs w:val="1"/>
          <w:color w:val="333333"/>
        </w:rPr>
        <w:t>Y-mAbs Announces U.S. FDA Acceptance of Biologics License Application for Danyelza™ (naxitamab) for the Treatment of Neuroblastoma For Priority Review</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NY, June 2, 2020 (GLOBE NEWSWIRE) – Y-mAbs Therapeutics, Inc. (the “Company” or “Y-mAbs”) (Nasdaq: YMAB) a late-stage clinical biopharmaceutical company focused on the development and commercialization of novel, antibody-based therapeutic products for the treatment of cancer, today announced that the Biologics License Application (“BLA”) for Danyelza™ (naxitamab) for the treatment of patients with relapsed/refractory high-risk neuroblastoma has been accepted for priority review by the U.S. Food and Drug Administration (“FDA”). The FDA set an action date of November 30, 2020, under the Prescription Drug User Fee Act (“PDUFA”). The Agency also indicated in the BLA filing communication letter that it is not currently planning to hold an advisory committee meeting to discuss the application.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the FDA’s acceptance of our BLA for priority review of our first leading antibody compound, Danyelza (naxitamab), is a significant achievement for Y-mAbs and a crucial step forward as we anticipate that Danyelza, if approved, can address a significant unmet medical need for children with relapsed/refractory high-risk neuroblastoma,” stated Thomas Gad, Founder, Chairman, President and Head of Business Development and Strategy.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Claus Moller, Chief Executive Officer, continued, “We look forward to working with the Agency to bring Danyelza to appropriate patients. We are excited to move forward and plan for a seamless commercial launch of Danyelza (naxitamab), if approved.”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naxitamab, which is exclusively licensed by MSK to Y-mAbs. As a result of this licensing arrangement, MSK has institutional financial interests in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 - Danyelza (naxitamab) and omburtamab—which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4811395</wp:posOffset>
            </wp:positionH>
            <wp:positionV relativeFrom="page">
              <wp:posOffset>586105</wp:posOffset>
            </wp:positionV>
            <wp:extent cx="252857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28570" cy="445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2020-06-02T08:10:08Z</dcterms:created>
  <dcterms:modified xsi:type="dcterms:W3CDTF">2020-06-02T08:10:08Z</dcterms:modified>
</cp:coreProperties>
</file>