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230 Park Avenue, 33rd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10169</w:t>
      </w:r>
    </w:p>
    <w:p>
      <w:pPr>
        <w:spacing w:after="0" w:line="211" w:lineRule="exact"/>
        <w:rPr>
          <w:sz w:val="24"/>
          <w:szCs w:val="24"/>
          <w:color w:val="auto"/>
        </w:rPr>
      </w:pPr>
    </w:p>
    <w:p>
      <w:pPr>
        <w:ind w:left="9660"/>
        <w:spacing w:after="0"/>
        <w:rPr>
          <w:sz w:val="20"/>
          <w:szCs w:val="20"/>
          <w:color w:val="auto"/>
        </w:rPr>
      </w:pPr>
      <w:r>
        <w:rPr>
          <w:rFonts w:ascii="Arial" w:cs="Arial" w:eastAsia="Arial" w:hAnsi="Arial"/>
          <w:sz w:val="18"/>
          <w:szCs w:val="18"/>
          <w:color w:val="auto"/>
        </w:rPr>
        <w:t>September 18,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 Y-mAbs Therapeutics, Inc./Registration Statement on Form S-1</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File No. 333-226999</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u w:val="single" w:color="auto"/>
          <w:color w:val="auto"/>
        </w:rPr>
        <w:t>Request for Acceleration</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right="40" w:firstLine="441"/>
        <w:spacing w:after="0" w:line="258" w:lineRule="auto"/>
        <w:rPr>
          <w:sz w:val="20"/>
          <w:szCs w:val="20"/>
          <w:color w:val="auto"/>
        </w:rPr>
      </w:pPr>
      <w:r>
        <w:rPr>
          <w:rFonts w:ascii="Arial" w:cs="Arial" w:eastAsia="Arial" w:hAnsi="Arial"/>
          <w:sz w:val="18"/>
          <w:szCs w:val="18"/>
          <w:color w:val="auto"/>
        </w:rPr>
        <w:t>Pursuant to Rule 461 promulgated under the Securities Act of 1933, as amended, Y-mAbs Therapeutics, Inc. (the “</w:t>
      </w:r>
      <w:r>
        <w:rPr>
          <w:rFonts w:ascii="Arial" w:cs="Arial" w:eastAsia="Arial" w:hAnsi="Arial"/>
          <w:sz w:val="18"/>
          <w:szCs w:val="18"/>
          <w:b w:val="1"/>
          <w:bCs w:val="1"/>
          <w:color w:val="auto"/>
        </w:rPr>
        <w:t>Registrant</w:t>
      </w:r>
      <w:r>
        <w:rPr>
          <w:rFonts w:ascii="Arial" w:cs="Arial" w:eastAsia="Arial" w:hAnsi="Arial"/>
          <w:sz w:val="18"/>
          <w:szCs w:val="18"/>
          <w:color w:val="auto"/>
        </w:rPr>
        <w:t>”) hereby respectfully requests acceleration of the effective date of its Registration Statement on Form S-1 (File No. 333-226999),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so that it may become effective at 4:00 p.m. Eastern time on September 20, 2018, or as soon thereafter as practicable, or at such later time as the Registrant or its counsel may orally request via telephone call to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188" w:lineRule="exact"/>
        <w:rPr>
          <w:sz w:val="24"/>
          <w:szCs w:val="24"/>
          <w:color w:val="auto"/>
        </w:rPr>
      </w:pPr>
    </w:p>
    <w:p>
      <w:pPr>
        <w:ind w:firstLine="441"/>
        <w:spacing w:after="0" w:line="264" w:lineRule="auto"/>
        <w:rPr>
          <w:sz w:val="20"/>
          <w:szCs w:val="20"/>
          <w:color w:val="auto"/>
        </w:rPr>
      </w:pPr>
      <w:r>
        <w:rPr>
          <w:rFonts w:ascii="Arial" w:cs="Arial" w:eastAsia="Arial" w:hAnsi="Arial"/>
          <w:sz w:val="18"/>
          <w:szCs w:val="18"/>
          <w:color w:val="auto"/>
        </w:rPr>
        <w:t>Once the Registration Statement has been declared effective, please orally confirm that event with our counsel, Satterlee Stephens LLP, by calling Dwight A. Kinsey at (212) 404-8727, or in his absence, Rina Patel at (212) 404-8736, or if you have any questions or require additional information regarding this matter. Thank you for your assistance and cooperation in this matter.</w:t>
      </w:r>
    </w:p>
    <w:p>
      <w:pPr>
        <w:spacing w:after="0" w:line="181" w:lineRule="exact"/>
        <w:rPr>
          <w:sz w:val="24"/>
          <w:szCs w:val="24"/>
          <w:color w:val="auto"/>
        </w:rPr>
      </w:pPr>
    </w:p>
    <w:p>
      <w:pPr>
        <w:ind w:right="360" w:firstLine="441"/>
        <w:spacing w:after="0" w:line="277" w:lineRule="auto"/>
        <w:rPr>
          <w:sz w:val="20"/>
          <w:szCs w:val="20"/>
          <w:color w:val="auto"/>
        </w:rPr>
      </w:pPr>
      <w:r>
        <w:rPr>
          <w:rFonts w:ascii="Arial" w:cs="Arial" w:eastAsia="Arial" w:hAnsi="Arial"/>
          <w:sz w:val="18"/>
          <w:szCs w:val="18"/>
          <w:color w:val="auto"/>
        </w:rPr>
        <w:t>The Company understands that the Staff will consider this request as confirmation by the Company of its awareness of its responsibilities under the federal securities laws as they relate to the offering of the securities covered by the Registration Statement.</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Y-MABS THERAPEUTICS, INC.</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Thomas Gad</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Name: Thomas Gad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Founder, Chairman and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2019-12-08T17:21:03Z</dcterms:created>
  <dcterms:modified xsi:type="dcterms:W3CDTF">2019-12-08T17:21:03Z</dcterms:modified>
</cp:coreProperties>
</file>