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Gad Thomas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Y-MABS THERAPEUTICS,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230 PARK AVENUE, SUITE 3350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Y-mAbs Therapeutics,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YMAB</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07/07/2021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5"/>
        <w:spacing w:after="0"/>
        <w:rPr>
          <w:sz w:val="20"/>
          <w:szCs w:val="20"/>
          <w:color w:val="auto"/>
        </w:rPr>
      </w:pPr>
      <w:r>
        <w:rPr>
          <w:rFonts w:ascii="Arial" w:cs="Arial" w:eastAsia="Arial" w:hAnsi="Arial"/>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100" w:space="715"/>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10169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3"/>
                <w:szCs w:val="13"/>
                <w:color w:val="auto"/>
              </w:rPr>
            </w:pP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3"/>
                <w:szCs w:val="13"/>
                <w:color w:val="auto"/>
              </w:rPr>
            </w:pPr>
          </w:p>
        </w:tc>
        <w:tc>
          <w:tcPr>
            <w:tcW w:w="21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220"/>
              <w:spacing w:after="0" w:line="131"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4"/>
                <w:szCs w:val="14"/>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7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0"/>
                <w:szCs w:val="10"/>
                <w:color w:val="auto"/>
              </w:rPr>
            </w:pPr>
          </w:p>
        </w:tc>
        <w:tc>
          <w:tcPr>
            <w:tcW w:w="118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GAD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ind w:left="320"/>
              <w:spacing w:after="0"/>
              <w:rPr>
                <w:sz w:val="20"/>
                <w:szCs w:val="20"/>
                <w:color w:val="auto"/>
              </w:rPr>
            </w:pPr>
            <w:r>
              <w:rPr>
                <w:rFonts w:ascii="Arial" w:cs="Arial" w:eastAsia="Arial" w:hAnsi="Arial"/>
                <w:sz w:val="17"/>
                <w:szCs w:val="17"/>
                <w:color w:val="0000FF"/>
                <w:w w:val="91"/>
              </w:rPr>
              <w:t>07/07/2021</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ind w:left="120"/>
              <w:spacing w:after="0" w:line="213" w:lineRule="exact"/>
              <w:rPr>
                <w:sz w:val="20"/>
                <w:szCs w:val="20"/>
                <w:color w:val="auto"/>
              </w:rPr>
            </w:pPr>
            <w:r>
              <w:rPr>
                <w:rFonts w:ascii="Arial" w:cs="Arial" w:eastAsia="Arial" w:hAnsi="Arial"/>
                <w:sz w:val="24"/>
                <w:szCs w:val="24"/>
                <w:color w:val="0000FF"/>
                <w:w w:val="82"/>
                <w:vertAlign w:val="subscript"/>
              </w:rPr>
              <w:t>S</w:t>
            </w:r>
            <w:r>
              <w:rPr>
                <w:rFonts w:ascii="Arial" w:cs="Arial" w:eastAsia="Arial" w:hAnsi="Arial"/>
                <w:sz w:val="11"/>
                <w:szCs w:val="11"/>
                <w:color w:val="008000"/>
                <w:w w:val="82"/>
              </w:rPr>
              <w:t>(1)</w:t>
            </w:r>
          </w:p>
        </w:tc>
        <w:tc>
          <w:tcPr>
            <w:tcW w:w="46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7"/>
                <w:szCs w:val="17"/>
                <w:color w:val="0000FF"/>
              </w:rPr>
              <w:t>4,000</w:t>
            </w:r>
          </w:p>
        </w:tc>
        <w:tc>
          <w:tcPr>
            <w:tcW w:w="360" w:type="dxa"/>
            <w:vAlign w:val="bottom"/>
          </w:tcPr>
          <w:p>
            <w:pPr>
              <w:ind w:left="200"/>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18"/>
                <w:szCs w:val="18"/>
                <w:color w:val="auto"/>
              </w:rPr>
            </w:pPr>
          </w:p>
        </w:tc>
        <w:tc>
          <w:tcPr>
            <w:tcW w:w="940" w:type="dxa"/>
            <w:vAlign w:val="bottom"/>
            <w:gridSpan w:val="3"/>
          </w:tcPr>
          <w:p>
            <w:pPr>
              <w:ind w:left="80"/>
              <w:spacing w:after="0" w:line="213" w:lineRule="exact"/>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31.8662</w:t>
            </w:r>
            <w:r>
              <w:rPr>
                <w:rFonts w:ascii="Arial" w:cs="Arial" w:eastAsia="Arial" w:hAnsi="Arial"/>
                <w:sz w:val="22"/>
                <w:szCs w:val="22"/>
                <w:color w:val="008000"/>
                <w:w w:val="94"/>
                <w:vertAlign w:val="superscript"/>
              </w:rPr>
              <w:t>(2)</w:t>
            </w:r>
          </w:p>
        </w:tc>
        <w:tc>
          <w:tcPr>
            <w:tcW w:w="1180" w:type="dxa"/>
            <w:vAlign w:val="bottom"/>
            <w:gridSpan w:val="2"/>
          </w:tcPr>
          <w:p>
            <w:pPr>
              <w:ind w:left="200"/>
              <w:spacing w:after="0"/>
              <w:rPr>
                <w:sz w:val="20"/>
                <w:szCs w:val="20"/>
                <w:color w:val="auto"/>
              </w:rPr>
            </w:pPr>
            <w:r>
              <w:rPr>
                <w:rFonts w:ascii="Arial" w:cs="Arial" w:eastAsia="Arial" w:hAnsi="Arial"/>
                <w:sz w:val="17"/>
                <w:szCs w:val="17"/>
                <w:color w:val="0000FF"/>
              </w:rPr>
              <w:t>1,591,927</w:t>
            </w:r>
          </w:p>
        </w:tc>
        <w:tc>
          <w:tcPr>
            <w:tcW w:w="34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Enterprises</w:t>
            </w: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6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2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8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sold pursuant to a Rule 10b5-1 trading plan adopted on March 25, 2021.</w:t>
      </w:r>
    </w:p>
    <w:p>
      <w:pPr>
        <w:spacing w:after="0" w:line="50" w:lineRule="exact"/>
        <w:rPr>
          <w:rFonts w:ascii="Arial" w:cs="Arial" w:eastAsia="Arial" w:hAnsi="Arial"/>
          <w:sz w:val="13"/>
          <w:szCs w:val="13"/>
          <w:color w:val="008000"/>
        </w:rPr>
      </w:pPr>
    </w:p>
    <w:p>
      <w:pPr>
        <w:ind w:left="40" w:right="18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$31.36 to $32.59. The price reported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3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is sole member of GAD Enterprises, LLC and the sole member and manager of GAD Management, LLC, the manager of GAD Enterprises, LLC, and as such Reporting Person has sole voting and dispositive power with respect to such shares.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Chairman, President and Head of Business Development &amp; Strategy</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THOMAS GAD</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07/08/2021</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53224" TargetMode="External"/><Relationship Id="rId13"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2021-07-08T16:17:56Z</dcterms:created>
  <dcterms:modified xsi:type="dcterms:W3CDTF">2021-07-08T16:17:56Z</dcterms:modified>
</cp:coreProperties>
</file>