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SECURITIES AND EXCHANGE COMMISSION</w:t>
      </w:r>
    </w:p>
    <w:p>
      <w:pPr>
        <w:spacing w:after="0" w:line="23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WASHINGTON, D.C. 20549</w:t>
      </w:r>
    </w:p>
    <w:p>
      <w:pPr>
        <w:spacing w:after="0" w:line="221" w:lineRule="exact"/>
        <w:rPr>
          <w:sz w:val="24"/>
          <w:szCs w:val="24"/>
          <w:color w:val="auto"/>
        </w:rPr>
      </w:pPr>
    </w:p>
    <w:p>
      <w:pPr>
        <w:ind w:left="4960"/>
        <w:spacing w:after="0"/>
        <w:rPr>
          <w:sz w:val="20"/>
          <w:szCs w:val="20"/>
          <w:color w:val="auto"/>
        </w:rPr>
      </w:pPr>
      <w:r>
        <w:rPr>
          <w:rFonts w:ascii="Arial" w:cs="Arial" w:eastAsia="Arial" w:hAnsi="Arial"/>
          <w:sz w:val="18"/>
          <w:szCs w:val="18"/>
          <w:b w:val="1"/>
          <w:bCs w:val="1"/>
          <w:color w:val="auto"/>
        </w:rPr>
        <w:t>SCHEDULE 13D</w:t>
      </w:r>
    </w:p>
    <w:p>
      <w:pPr>
        <w:spacing w:after="0" w:line="27" w:lineRule="exact"/>
        <w:rPr>
          <w:sz w:val="24"/>
          <w:szCs w:val="24"/>
          <w:color w:val="auto"/>
        </w:rPr>
      </w:pPr>
    </w:p>
    <w:p>
      <w:pPr>
        <w:ind w:left="5000"/>
        <w:spacing w:after="0"/>
        <w:rPr>
          <w:sz w:val="20"/>
          <w:szCs w:val="20"/>
          <w:color w:val="auto"/>
        </w:rPr>
      </w:pPr>
      <w:r>
        <w:rPr>
          <w:rFonts w:ascii="Arial" w:cs="Arial" w:eastAsia="Arial" w:hAnsi="Arial"/>
          <w:sz w:val="18"/>
          <w:szCs w:val="18"/>
          <w:color w:val="auto"/>
        </w:rPr>
        <w:t>(RULE 13d-101)</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TO BE INCLUDED IN STATEMENTS FILED PURSUANT TO RULE 13d-1(a)</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AND AMENDMENTS THERETO FILED PURSUANT TO RULE 13d-2(a)</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1)*</w:t>
      </w: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Y-mAbs Therapeutics, Inc.</w:t>
      </w:r>
    </w:p>
    <w:p>
      <w:pPr>
        <w:spacing w:after="0" w:line="3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Common Stock, $0.0001 par value</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984241109</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Nathalie Auber</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Sofinnova Investments, Inc.</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3000 Sand Hill Road, Bldg 4, Suite 250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Menlo Park, CA 94025</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(650) 681-8420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Address and Telephone Number of Person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Authorized to Receive Notices and Communications)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COPY TO:</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Jonathan Goodwin, Esq.</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 Gunderson Dettmer Stough Villeneuve Franklin &amp; Hachigian, LLP</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550 Allerton Street, Redwood City, CA 94063</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(650) 321-2400</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November 4, 2021</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11"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 240.13d-1(e), 240.13d-1(f) or 240.13d-1(g), check the following box </w:t>
      </w:r>
      <w:r>
        <w:rPr>
          <w:rFonts w:ascii="MS PGothic" w:cs="MS PGothic" w:eastAsia="MS PGothic" w:hAnsi="MS PGothic"/>
          <w:sz w:val="18"/>
          <w:szCs w:val="18"/>
          <w:color w:val="auto"/>
        </w:rPr>
        <w:t>☐</w:t>
      </w:r>
    </w:p>
    <w:p>
      <w:pPr>
        <w:spacing w:after="0" w:line="182"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Note: Schedules filed in paper format shall include a signed original and five copies of the schedule, including all exhibits. See Rule 240.13d-7 for other parties to whom copies are to be sent.</w:t>
      </w:r>
    </w:p>
    <w:p>
      <w:pPr>
        <w:spacing w:after="0" w:line="170"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This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142875</wp:posOffset>
            </wp:positionV>
            <wp:extent cx="7132320"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442595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0"/>
        </w:trPr>
        <w:tc>
          <w:tcPr>
            <w:tcW w:w="2840" w:type="dxa"/>
            <w:vAlign w:val="bottom"/>
            <w:gridSpan w:val="3"/>
          </w:tcPr>
          <w:p>
            <w:pPr>
              <w:spacing w:after="0"/>
              <w:rPr>
                <w:sz w:val="20"/>
                <w:szCs w:val="20"/>
                <w:color w:val="auto"/>
              </w:rPr>
            </w:pPr>
            <w:r>
              <w:rPr>
                <w:rFonts w:ascii="Arial" w:cs="Arial" w:eastAsia="Arial" w:hAnsi="Arial"/>
                <w:sz w:val="18"/>
                <w:szCs w:val="18"/>
                <w:color w:val="auto"/>
              </w:rPr>
              <w:t>CUSIP NO. 984241109</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ind w:left="1960"/>
              <w:spacing w:after="0"/>
              <w:rPr>
                <w:sz w:val="20"/>
                <w:szCs w:val="20"/>
                <w:color w:val="auto"/>
              </w:rPr>
            </w:pPr>
            <w:r>
              <w:rPr>
                <w:rFonts w:ascii="Arial" w:cs="Arial" w:eastAsia="Arial" w:hAnsi="Arial"/>
                <w:sz w:val="18"/>
                <w:szCs w:val="18"/>
                <w:color w:val="auto"/>
              </w:rPr>
              <w:t>13D</w:t>
            </w:r>
          </w:p>
        </w:tc>
        <w:tc>
          <w:tcPr>
            <w:tcW w:w="1400" w:type="dxa"/>
            <w:vAlign w:val="bottom"/>
          </w:tcPr>
          <w:p>
            <w:pPr>
              <w:spacing w:after="0"/>
              <w:rPr>
                <w:sz w:val="20"/>
                <w:szCs w:val="20"/>
                <w:color w:val="auto"/>
              </w:rPr>
            </w:pPr>
          </w:p>
        </w:tc>
        <w:tc>
          <w:tcPr>
            <w:tcW w:w="1420" w:type="dxa"/>
            <w:vAlign w:val="bottom"/>
          </w:tcPr>
          <w:p>
            <w:pPr>
              <w:ind w:left="520"/>
              <w:spacing w:after="0"/>
              <w:rPr>
                <w:sz w:val="20"/>
                <w:szCs w:val="20"/>
                <w:color w:val="auto"/>
              </w:rPr>
            </w:pPr>
            <w:r>
              <w:rPr>
                <w:rFonts w:ascii="Arial" w:cs="Arial" w:eastAsia="Arial" w:hAnsi="Arial"/>
                <w:sz w:val="18"/>
                <w:szCs w:val="18"/>
                <w:color w:val="auto"/>
                <w:w w:val="84"/>
              </w:rPr>
              <w:t>Page 2 of 13</w:t>
            </w:r>
          </w:p>
        </w:tc>
        <w:tc>
          <w:tcPr>
            <w:tcW w:w="0" w:type="dxa"/>
            <w:vAlign w:val="bottom"/>
          </w:tcPr>
          <w:p>
            <w:pPr>
              <w:spacing w:after="0"/>
              <w:rPr>
                <w:sz w:val="1"/>
                <w:szCs w:val="1"/>
                <w:color w:val="auto"/>
              </w:rPr>
            </w:pPr>
          </w:p>
        </w:tc>
      </w:tr>
      <w:tr>
        <w:trPr>
          <w:trHeight w:val="216"/>
        </w:trPr>
        <w:tc>
          <w:tcPr>
            <w:tcW w:w="48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0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486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5"/>
              </w:rPr>
              <w:t>NAME OF REPORTING PERSON</w:t>
            </w: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40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7600" w:type="dxa"/>
            <w:vAlign w:val="bottom"/>
            <w:gridSpan w:val="4"/>
          </w:tcPr>
          <w:p>
            <w:pPr>
              <w:ind w:left="800"/>
              <w:spacing w:after="0"/>
              <w:rPr>
                <w:sz w:val="20"/>
                <w:szCs w:val="20"/>
                <w:color w:val="auto"/>
              </w:rPr>
            </w:pPr>
            <w:r>
              <w:rPr>
                <w:rFonts w:ascii="Arial" w:cs="Arial" w:eastAsia="Arial" w:hAnsi="Arial"/>
                <w:sz w:val="18"/>
                <w:szCs w:val="18"/>
                <w:color w:val="auto"/>
              </w:rPr>
              <w:t>Sofinnova Venture Partners X, L.P. (“SVP X”)</w:t>
            </w: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900" w:type="dxa"/>
            <w:vAlign w:val="bottom"/>
            <w:tcBorders>
              <w:bottom w:val="single" w:sz="8" w:color="auto"/>
            </w:tcBorders>
            <w:gridSpan w:val="2"/>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400" w:type="dxa"/>
            <w:vAlign w:val="bottom"/>
          </w:tcPr>
          <w:p>
            <w:pPr>
              <w:ind w:left="4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(b)    x</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4860" w:type="dxa"/>
            <w:vAlign w:val="bottom"/>
            <w:tcBorders>
              <w:bottom w:val="single" w:sz="8" w:color="auto"/>
            </w:tcBorders>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SOURCE OF FUNDS</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2020" w:type="dxa"/>
            <w:vAlign w:val="bottom"/>
          </w:tcPr>
          <w:p>
            <w:pPr>
              <w:ind w:left="760"/>
              <w:spacing w:after="0"/>
              <w:rPr>
                <w:sz w:val="20"/>
                <w:szCs w:val="20"/>
                <w:color w:val="auto"/>
              </w:rPr>
            </w:pPr>
            <w:r>
              <w:rPr>
                <w:rFonts w:ascii="Arial" w:cs="Arial" w:eastAsia="Arial" w:hAnsi="Arial"/>
                <w:sz w:val="18"/>
                <w:szCs w:val="18"/>
                <w:color w:val="auto"/>
              </w:rPr>
              <w:t>WC</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6300" w:type="dxa"/>
            <w:vAlign w:val="bottom"/>
            <w:tcBorders>
              <w:bottom w:val="single" w:sz="8" w:color="auto"/>
            </w:tcBorders>
            <w:gridSpan w:val="3"/>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340" w:type="dxa"/>
            <w:vAlign w:val="bottom"/>
            <w:tcBorders>
              <w:right w:val="single" w:sz="8" w:color="auto"/>
            </w:tcBorders>
          </w:tcPr>
          <w:p>
            <w:pPr>
              <w:spacing w:after="0"/>
              <w:rPr>
                <w:sz w:val="24"/>
                <w:szCs w:val="24"/>
                <w:color w:val="auto"/>
              </w:rPr>
            </w:pPr>
          </w:p>
        </w:tc>
        <w:tc>
          <w:tcPr>
            <w:tcW w:w="9000" w:type="dxa"/>
            <w:vAlign w:val="bottom"/>
            <w:gridSpan w:val="5"/>
          </w:tcPr>
          <w:p>
            <w:pPr>
              <w:ind w:left="100"/>
              <w:spacing w:after="0" w:line="207" w:lineRule="exact"/>
              <w:rPr>
                <w:sz w:val="20"/>
                <w:szCs w:val="20"/>
                <w:color w:val="auto"/>
              </w:rPr>
            </w:pPr>
            <w:r>
              <w:rPr>
                <w:rFonts w:ascii="Arial" w:cs="Arial" w:eastAsia="Arial" w:hAnsi="Arial"/>
                <w:sz w:val="18"/>
                <w:szCs w:val="18"/>
                <w:color w:val="auto"/>
                <w:w w:val="98"/>
              </w:rPr>
              <w:t xml:space="preserve">CHECK BOX IF DISCLOSURE OF LEGAL PROCEEDINGS IS REQUIRED PURSUANT TO ITEM 2(d) or 2(e) </w:t>
            </w:r>
            <w:r>
              <w:rPr>
                <w:rFonts w:ascii="MS PGothic" w:cs="MS PGothic" w:eastAsia="MS PGothic" w:hAnsi="MS PGothic"/>
                <w:sz w:val="18"/>
                <w:szCs w:val="18"/>
                <w:color w:val="auto"/>
                <w:w w:val="98"/>
              </w:rPr>
              <w:t>☐</w:t>
            </w: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4900" w:type="dxa"/>
            <w:vAlign w:val="bottom"/>
            <w:tcBorders>
              <w:bottom w:val="single" w:sz="8" w:color="auto"/>
            </w:tcBorders>
            <w:gridSpan w:val="2"/>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Delaware</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NUMBER OF</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4"/>
                <w:szCs w:val="24"/>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SOLE VOTING POWER</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91"/>
              </w:rPr>
              <w:t>SHARES</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4"/>
              </w:rPr>
              <w:t>2,194,278 shares, except that Sofinnova Management X, L.L.C. (“SM X”), the general partner of SVP</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2360" w:type="dxa"/>
            <w:vAlign w:val="bottom"/>
            <w:tcBorders>
              <w:right w:val="single" w:sz="8" w:color="auto"/>
            </w:tcBorders>
            <w:gridSpan w:val="2"/>
          </w:tcPr>
          <w:p>
            <w:pPr>
              <w:jc w:val="center"/>
              <w:ind w:right="390"/>
              <w:spacing w:after="0"/>
              <w:rPr>
                <w:sz w:val="20"/>
                <w:szCs w:val="20"/>
                <w:color w:val="auto"/>
              </w:rPr>
            </w:pPr>
            <w:r>
              <w:rPr>
                <w:rFonts w:ascii="Arial" w:cs="Arial" w:eastAsia="Arial" w:hAnsi="Arial"/>
                <w:sz w:val="18"/>
                <w:szCs w:val="18"/>
                <w:color w:val="auto"/>
              </w:rPr>
              <w:t>BENEFICIALLY</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4"/>
              </w:rPr>
              <w:t>X, may be deemed to have sole voting power, and Dr. James I. Healy (“Healy”) and Dr. Maha Katabi</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2360" w:type="dxa"/>
            <w:vAlign w:val="bottom"/>
            <w:tcBorders>
              <w:right w:val="single" w:sz="8" w:color="auto"/>
            </w:tcBorders>
            <w:gridSpan w:val="2"/>
          </w:tcPr>
          <w:p>
            <w:pPr>
              <w:jc w:val="center"/>
              <w:ind w:right="410"/>
              <w:spacing w:after="0"/>
              <w:rPr>
                <w:sz w:val="20"/>
                <w:szCs w:val="20"/>
                <w:color w:val="auto"/>
              </w:rPr>
            </w:pPr>
            <w:r>
              <w:rPr>
                <w:rFonts w:ascii="Arial" w:cs="Arial" w:eastAsia="Arial" w:hAnsi="Arial"/>
                <w:sz w:val="18"/>
                <w:szCs w:val="18"/>
                <w:color w:val="auto"/>
                <w:w w:val="97"/>
              </w:rPr>
              <w:t>OWNED BY EACH</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1"/>
              </w:rPr>
              <w:t>(“Katabi”), the managing members of SM X, may be deemed to have shared power to vote these shares.</w:t>
            </w:r>
          </w:p>
        </w:tc>
        <w:tc>
          <w:tcPr>
            <w:tcW w:w="0" w:type="dxa"/>
            <w:vAlign w:val="bottom"/>
          </w:tcPr>
          <w:p>
            <w:pPr>
              <w:spacing w:after="0"/>
              <w:rPr>
                <w:sz w:val="1"/>
                <w:szCs w:val="1"/>
                <w:color w:val="auto"/>
              </w:rPr>
            </w:pPr>
          </w:p>
        </w:tc>
      </w:tr>
      <w:tr>
        <w:trPr>
          <w:trHeight w:val="122"/>
        </w:trPr>
        <w:tc>
          <w:tcPr>
            <w:tcW w:w="480" w:type="dxa"/>
            <w:vAlign w:val="bottom"/>
            <w:tcBorders>
              <w:left w:val="single" w:sz="8" w:color="auto"/>
            </w:tcBorders>
          </w:tcPr>
          <w:p>
            <w:pPr>
              <w:spacing w:after="0"/>
              <w:rPr>
                <w:sz w:val="10"/>
                <w:szCs w:val="10"/>
                <w:color w:val="auto"/>
              </w:rPr>
            </w:pPr>
          </w:p>
        </w:tc>
        <w:tc>
          <w:tcPr>
            <w:tcW w:w="340" w:type="dxa"/>
            <w:vAlign w:val="bottom"/>
          </w:tcPr>
          <w:p>
            <w:pPr>
              <w:spacing w:after="0"/>
              <w:rPr>
                <w:sz w:val="10"/>
                <w:szCs w:val="10"/>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REPORTING</w:t>
            </w:r>
          </w:p>
        </w:tc>
        <w:tc>
          <w:tcPr>
            <w:tcW w:w="68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486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480" w:type="dxa"/>
            <w:vAlign w:val="bottom"/>
            <w:tcBorders>
              <w:left w:val="single" w:sz="8" w:color="auto"/>
            </w:tcBorders>
          </w:tcPr>
          <w:p>
            <w:pPr>
              <w:spacing w:after="0"/>
              <w:rPr>
                <w:sz w:val="6"/>
                <w:szCs w:val="6"/>
                <w:color w:val="auto"/>
              </w:rPr>
            </w:pPr>
          </w:p>
        </w:tc>
        <w:tc>
          <w:tcPr>
            <w:tcW w:w="340" w:type="dxa"/>
            <w:vAlign w:val="bottom"/>
          </w:tcPr>
          <w:p>
            <w:pPr>
              <w:spacing w:after="0"/>
              <w:rPr>
                <w:sz w:val="6"/>
                <w:szCs w:val="6"/>
                <w:color w:val="auto"/>
              </w:rPr>
            </w:pPr>
          </w:p>
        </w:tc>
        <w:tc>
          <w:tcPr>
            <w:tcW w:w="202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4860" w:type="dxa"/>
            <w:vAlign w:val="bottom"/>
          </w:tcPr>
          <w:p>
            <w:pPr>
              <w:spacing w:after="0"/>
              <w:rPr>
                <w:sz w:val="6"/>
                <w:szCs w:val="6"/>
                <w:color w:val="auto"/>
              </w:rPr>
            </w:pPr>
          </w:p>
        </w:tc>
        <w:tc>
          <w:tcPr>
            <w:tcW w:w="1400" w:type="dxa"/>
            <w:vAlign w:val="bottom"/>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89"/>
              </w:rPr>
              <w:t>PERSON</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18"/>
                <w:szCs w:val="18"/>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SHARED VOTING POWER</w:t>
            </w:r>
          </w:p>
        </w:tc>
        <w:tc>
          <w:tcPr>
            <w:tcW w:w="140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480" w:type="dxa"/>
            <w:vAlign w:val="bottom"/>
            <w:tcBorders>
              <w:lef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rPr>
              <w:t>WITH</w:t>
            </w:r>
          </w:p>
        </w:tc>
        <w:tc>
          <w:tcPr>
            <w:tcW w:w="680" w:type="dxa"/>
            <w:vAlign w:val="bottom"/>
            <w:tcBorders>
              <w:righ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See response to row 7.</w:t>
            </w:r>
          </w:p>
        </w:tc>
        <w:tc>
          <w:tcPr>
            <w:tcW w:w="1400" w:type="dxa"/>
            <w:vAlign w:val="bottom"/>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9</w:t>
            </w:r>
          </w:p>
        </w:tc>
        <w:tc>
          <w:tcPr>
            <w:tcW w:w="40" w:type="dxa"/>
            <w:vAlign w:val="bottom"/>
          </w:tcPr>
          <w:p>
            <w:pPr>
              <w:spacing w:after="0"/>
              <w:rPr>
                <w:sz w:val="24"/>
                <w:szCs w:val="24"/>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SOLE DISPOSITIVE POWER</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8"/>
              </w:rPr>
              <w:t>2,194,278 shares, except that SM X, the general partner of SVP X, may be deemed to have sole</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5"/>
              </w:rPr>
              <w:t>dispositive power, and Healy and Katabi, the managing members of SM X, may be deemed to have</w:t>
            </w: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shared power to dispose of these shares.</w:t>
            </w: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10</w:t>
            </w:r>
          </w:p>
        </w:tc>
        <w:tc>
          <w:tcPr>
            <w:tcW w:w="40" w:type="dxa"/>
            <w:vAlign w:val="bottom"/>
          </w:tcPr>
          <w:p>
            <w:pPr>
              <w:spacing w:after="0"/>
              <w:rPr>
                <w:sz w:val="24"/>
                <w:szCs w:val="24"/>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SHARED DISPOSITIVE POWER</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See response to row 9.</w:t>
            </w: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900" w:type="dxa"/>
            <w:vAlign w:val="bottom"/>
            <w:tcBorders>
              <w:bottom w:val="single" w:sz="8" w:color="auto"/>
            </w:tcBorders>
            <w:gridSpan w:val="2"/>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2,194,278</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0" w:type="dxa"/>
            <w:vAlign w:val="bottom"/>
            <w:tcBorders>
              <w:bottom w:val="single" w:sz="8" w:color="auto"/>
            </w:tcBorders>
            <w:gridSpan w:val="4"/>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3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7600" w:type="dxa"/>
            <w:vAlign w:val="bottom"/>
            <w:tcBorders>
              <w:bottom w:val="single" w:sz="8" w:color="auto"/>
            </w:tcBorders>
            <w:gridSpan w:val="4"/>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tcBorders>
            <w:gridSpan w:val="3"/>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6"/>
              </w:rPr>
              <w:t>TYPE OF REPORTING PERSON</w:t>
            </w: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PN</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25"/>
        </w:trPr>
        <w:tc>
          <w:tcPr>
            <w:tcW w:w="4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8" w:right="339" w:bottom="1440"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2840" w:type="dxa"/>
            <w:vAlign w:val="bottom"/>
            <w:gridSpan w:val="3"/>
          </w:tcPr>
          <w:p>
            <w:pPr>
              <w:spacing w:after="0"/>
              <w:rPr>
                <w:sz w:val="20"/>
                <w:szCs w:val="20"/>
                <w:color w:val="auto"/>
              </w:rPr>
            </w:pPr>
            <w:r>
              <w:rPr>
                <w:rFonts w:ascii="Arial" w:cs="Arial" w:eastAsia="Arial" w:hAnsi="Arial"/>
                <w:sz w:val="18"/>
                <w:szCs w:val="18"/>
                <w:color w:val="auto"/>
              </w:rPr>
              <w:t>CUSIP NO. 984241109</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940" w:type="dxa"/>
            <w:vAlign w:val="bottom"/>
          </w:tcPr>
          <w:p>
            <w:pPr>
              <w:ind w:left="1960"/>
              <w:spacing w:after="0"/>
              <w:rPr>
                <w:sz w:val="20"/>
                <w:szCs w:val="20"/>
                <w:color w:val="auto"/>
              </w:rPr>
            </w:pPr>
            <w:r>
              <w:rPr>
                <w:rFonts w:ascii="Arial" w:cs="Arial" w:eastAsia="Arial" w:hAnsi="Arial"/>
                <w:sz w:val="18"/>
                <w:szCs w:val="18"/>
                <w:color w:val="auto"/>
              </w:rPr>
              <w:t>13D</w:t>
            </w:r>
          </w:p>
        </w:tc>
        <w:tc>
          <w:tcPr>
            <w:tcW w:w="1320" w:type="dxa"/>
            <w:vAlign w:val="bottom"/>
          </w:tcPr>
          <w:p>
            <w:pPr>
              <w:spacing w:after="0"/>
              <w:rPr>
                <w:sz w:val="20"/>
                <w:szCs w:val="20"/>
                <w:color w:val="auto"/>
              </w:rPr>
            </w:pPr>
          </w:p>
        </w:tc>
        <w:tc>
          <w:tcPr>
            <w:tcW w:w="1420" w:type="dxa"/>
            <w:vAlign w:val="bottom"/>
          </w:tcPr>
          <w:p>
            <w:pPr>
              <w:ind w:left="520"/>
              <w:spacing w:after="0"/>
              <w:rPr>
                <w:sz w:val="20"/>
                <w:szCs w:val="20"/>
                <w:color w:val="auto"/>
              </w:rPr>
            </w:pPr>
            <w:r>
              <w:rPr>
                <w:rFonts w:ascii="Arial" w:cs="Arial" w:eastAsia="Arial" w:hAnsi="Arial"/>
                <w:sz w:val="18"/>
                <w:szCs w:val="18"/>
                <w:color w:val="auto"/>
                <w:w w:val="84"/>
              </w:rPr>
              <w:t>Page 3 of 13</w:t>
            </w:r>
          </w:p>
        </w:tc>
        <w:tc>
          <w:tcPr>
            <w:tcW w:w="0" w:type="dxa"/>
            <w:vAlign w:val="bottom"/>
          </w:tcPr>
          <w:p>
            <w:pPr>
              <w:spacing w:after="0"/>
              <w:rPr>
                <w:sz w:val="1"/>
                <w:szCs w:val="1"/>
                <w:color w:val="auto"/>
              </w:rPr>
            </w:pPr>
          </w:p>
        </w:tc>
      </w:tr>
      <w:tr>
        <w:trPr>
          <w:trHeight w:val="216"/>
        </w:trPr>
        <w:tc>
          <w:tcPr>
            <w:tcW w:w="48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0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49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5"/>
              </w:rPr>
              <w:t>NAME OF REPORTING PERSON</w:t>
            </w:r>
          </w:p>
        </w:tc>
        <w:tc>
          <w:tcPr>
            <w:tcW w:w="49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768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32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7680" w:type="dxa"/>
            <w:vAlign w:val="bottom"/>
            <w:gridSpan w:val="4"/>
          </w:tcPr>
          <w:p>
            <w:pPr>
              <w:ind w:left="800"/>
              <w:spacing w:after="0"/>
              <w:rPr>
                <w:sz w:val="20"/>
                <w:szCs w:val="20"/>
                <w:color w:val="auto"/>
              </w:rPr>
            </w:pPr>
            <w:r>
              <w:rPr>
                <w:rFonts w:ascii="Arial" w:cs="Arial" w:eastAsia="Arial" w:hAnsi="Arial"/>
                <w:sz w:val="18"/>
                <w:szCs w:val="18"/>
                <w:color w:val="auto"/>
              </w:rPr>
              <w:t>Sofinnova Management X, L.L.C. (“SM X”)</w:t>
            </w:r>
          </w:p>
        </w:tc>
        <w:tc>
          <w:tcPr>
            <w:tcW w:w="132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980" w:type="dxa"/>
            <w:vAlign w:val="bottom"/>
            <w:tcBorders>
              <w:bottom w:val="single" w:sz="8" w:color="auto"/>
            </w:tcBorders>
            <w:gridSpan w:val="2"/>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340" w:type="dxa"/>
            <w:vAlign w:val="bottom"/>
            <w:tcBorders>
              <w:right w:val="single" w:sz="8" w:color="auto"/>
            </w:tcBorders>
          </w:tcPr>
          <w:p>
            <w:pPr>
              <w:spacing w:after="0"/>
              <w:rPr>
                <w:sz w:val="24"/>
                <w:szCs w:val="24"/>
                <w:color w:val="auto"/>
              </w:rPr>
            </w:pPr>
          </w:p>
        </w:tc>
        <w:tc>
          <w:tcPr>
            <w:tcW w:w="768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320" w:type="dxa"/>
            <w:vAlign w:val="bottom"/>
          </w:tcPr>
          <w:p>
            <w:pPr>
              <w:ind w:left="3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(b)    x</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4940" w:type="dxa"/>
            <w:vAlign w:val="bottom"/>
            <w:tcBorders>
              <w:bottom w:val="single" w:sz="8" w:color="auto"/>
            </w:tcBorders>
          </w:tcPr>
          <w:p>
            <w:pPr>
              <w:spacing w:after="0"/>
              <w:rPr>
                <w:sz w:val="7"/>
                <w:szCs w:val="7"/>
                <w:color w:val="auto"/>
              </w:rPr>
            </w:pPr>
          </w:p>
        </w:tc>
        <w:tc>
          <w:tcPr>
            <w:tcW w:w="132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9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940" w:type="dxa"/>
            <w:vAlign w:val="bottom"/>
            <w:tcBorders>
              <w:bottom w:val="single" w:sz="8" w:color="auto"/>
            </w:tcBorders>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SOURCE OF FUNDS</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9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2020" w:type="dxa"/>
            <w:vAlign w:val="bottom"/>
          </w:tcPr>
          <w:p>
            <w:pPr>
              <w:ind w:left="760"/>
              <w:spacing w:after="0"/>
              <w:rPr>
                <w:sz w:val="20"/>
                <w:szCs w:val="20"/>
                <w:color w:val="auto"/>
              </w:rPr>
            </w:pPr>
            <w:r>
              <w:rPr>
                <w:rFonts w:ascii="Arial" w:cs="Arial" w:eastAsia="Arial" w:hAnsi="Arial"/>
                <w:sz w:val="18"/>
                <w:szCs w:val="18"/>
                <w:color w:val="auto"/>
              </w:rPr>
              <w:t>AF</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6300" w:type="dxa"/>
            <w:vAlign w:val="bottom"/>
            <w:tcBorders>
              <w:bottom w:val="single" w:sz="8" w:color="auto"/>
            </w:tcBorders>
            <w:gridSpan w:val="3"/>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340" w:type="dxa"/>
            <w:vAlign w:val="bottom"/>
            <w:tcBorders>
              <w:right w:val="single" w:sz="8" w:color="auto"/>
            </w:tcBorders>
          </w:tcPr>
          <w:p>
            <w:pPr>
              <w:spacing w:after="0"/>
              <w:rPr>
                <w:sz w:val="24"/>
                <w:szCs w:val="24"/>
                <w:color w:val="auto"/>
              </w:rPr>
            </w:pPr>
          </w:p>
        </w:tc>
        <w:tc>
          <w:tcPr>
            <w:tcW w:w="9000" w:type="dxa"/>
            <w:vAlign w:val="bottom"/>
            <w:gridSpan w:val="5"/>
          </w:tcPr>
          <w:p>
            <w:pPr>
              <w:ind w:left="100"/>
              <w:spacing w:after="0" w:line="207" w:lineRule="exact"/>
              <w:rPr>
                <w:sz w:val="20"/>
                <w:szCs w:val="20"/>
                <w:color w:val="auto"/>
              </w:rPr>
            </w:pPr>
            <w:r>
              <w:rPr>
                <w:rFonts w:ascii="Arial" w:cs="Arial" w:eastAsia="Arial" w:hAnsi="Arial"/>
                <w:sz w:val="18"/>
                <w:szCs w:val="18"/>
                <w:color w:val="auto"/>
                <w:w w:val="98"/>
              </w:rPr>
              <w:t xml:space="preserve">CHECK BOX IF DISCLOSURE OF LEGAL PROCEEDINGS IS REQUIRED PURSUANT TO ITEM 2(d) or 2(e) </w:t>
            </w:r>
            <w:r>
              <w:rPr>
                <w:rFonts w:ascii="MS PGothic" w:cs="MS PGothic" w:eastAsia="MS PGothic" w:hAnsi="MS PGothic"/>
                <w:sz w:val="18"/>
                <w:szCs w:val="18"/>
                <w:color w:val="auto"/>
                <w:w w:val="98"/>
              </w:rPr>
              <w:t>☐</w:t>
            </w: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4980" w:type="dxa"/>
            <w:vAlign w:val="bottom"/>
            <w:tcBorders>
              <w:bottom w:val="single" w:sz="8" w:color="auto"/>
            </w:tcBorders>
            <w:gridSpan w:val="2"/>
          </w:tcPr>
          <w:p>
            <w:pPr>
              <w:spacing w:after="0"/>
              <w:rPr>
                <w:sz w:val="7"/>
                <w:szCs w:val="7"/>
                <w:color w:val="auto"/>
              </w:rPr>
            </w:pPr>
          </w:p>
        </w:tc>
        <w:tc>
          <w:tcPr>
            <w:tcW w:w="132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340" w:type="dxa"/>
            <w:vAlign w:val="bottom"/>
            <w:tcBorders>
              <w:right w:val="single" w:sz="8" w:color="auto"/>
            </w:tcBorders>
          </w:tcPr>
          <w:p>
            <w:pPr>
              <w:spacing w:after="0"/>
              <w:rPr>
                <w:sz w:val="24"/>
                <w:szCs w:val="24"/>
                <w:color w:val="auto"/>
              </w:rPr>
            </w:pPr>
          </w:p>
        </w:tc>
        <w:tc>
          <w:tcPr>
            <w:tcW w:w="768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Delaware</w:t>
            </w:r>
          </w:p>
        </w:tc>
        <w:tc>
          <w:tcPr>
            <w:tcW w:w="13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940" w:type="dxa"/>
            <w:vAlign w:val="bottom"/>
            <w:tcBorders>
              <w:bottom w:val="single" w:sz="8" w:color="auto"/>
            </w:tcBorders>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NUMBER OF</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4"/>
                <w:szCs w:val="24"/>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rPr>
              <w:t>SOLE VOTING POWER</w:t>
            </w:r>
          </w:p>
        </w:tc>
        <w:tc>
          <w:tcPr>
            <w:tcW w:w="13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91"/>
              </w:rPr>
              <w:t>SHARES</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3"/>
              </w:rPr>
              <w:t>2,194,278 shares, all of which are owned directly by SVP X. SM X, the general partner of SVP X, may</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2360" w:type="dxa"/>
            <w:vAlign w:val="bottom"/>
            <w:tcBorders>
              <w:right w:val="single" w:sz="8" w:color="auto"/>
            </w:tcBorders>
            <w:gridSpan w:val="2"/>
          </w:tcPr>
          <w:p>
            <w:pPr>
              <w:jc w:val="center"/>
              <w:ind w:right="390"/>
              <w:spacing w:after="0"/>
              <w:rPr>
                <w:sz w:val="20"/>
                <w:szCs w:val="20"/>
                <w:color w:val="auto"/>
              </w:rPr>
            </w:pPr>
            <w:r>
              <w:rPr>
                <w:rFonts w:ascii="Arial" w:cs="Arial" w:eastAsia="Arial" w:hAnsi="Arial"/>
                <w:sz w:val="18"/>
                <w:szCs w:val="18"/>
                <w:color w:val="auto"/>
              </w:rPr>
              <w:t>BENEFICIALLY</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2"/>
              </w:rPr>
              <w:t>be deemed to have sole voting power, and Healy and Katabi, the managing members of SM X, may be</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2360" w:type="dxa"/>
            <w:vAlign w:val="bottom"/>
            <w:tcBorders>
              <w:right w:val="single" w:sz="8" w:color="auto"/>
            </w:tcBorders>
            <w:gridSpan w:val="2"/>
          </w:tcPr>
          <w:p>
            <w:pPr>
              <w:jc w:val="center"/>
              <w:ind w:right="410"/>
              <w:spacing w:after="0"/>
              <w:rPr>
                <w:sz w:val="20"/>
                <w:szCs w:val="20"/>
                <w:color w:val="auto"/>
              </w:rPr>
            </w:pPr>
            <w:r>
              <w:rPr>
                <w:rFonts w:ascii="Arial" w:cs="Arial" w:eastAsia="Arial" w:hAnsi="Arial"/>
                <w:sz w:val="18"/>
                <w:szCs w:val="18"/>
                <w:color w:val="auto"/>
                <w:w w:val="97"/>
              </w:rPr>
              <w:t>OWNED BY EACH</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rPr>
              <w:t>deemed to have shared power to vote these shares.</w:t>
            </w:r>
          </w:p>
        </w:tc>
        <w:tc>
          <w:tcPr>
            <w:tcW w:w="132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480" w:type="dxa"/>
            <w:vAlign w:val="bottom"/>
            <w:tcBorders>
              <w:left w:val="single" w:sz="8" w:color="auto"/>
            </w:tcBorders>
          </w:tcPr>
          <w:p>
            <w:pPr>
              <w:spacing w:after="0"/>
              <w:rPr>
                <w:sz w:val="10"/>
                <w:szCs w:val="10"/>
                <w:color w:val="auto"/>
              </w:rPr>
            </w:pPr>
          </w:p>
        </w:tc>
        <w:tc>
          <w:tcPr>
            <w:tcW w:w="340" w:type="dxa"/>
            <w:vAlign w:val="bottom"/>
          </w:tcPr>
          <w:p>
            <w:pPr>
              <w:spacing w:after="0"/>
              <w:rPr>
                <w:sz w:val="10"/>
                <w:szCs w:val="10"/>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REPORTING</w:t>
            </w:r>
          </w:p>
        </w:tc>
        <w:tc>
          <w:tcPr>
            <w:tcW w:w="68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494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480" w:type="dxa"/>
            <w:vAlign w:val="bottom"/>
            <w:tcBorders>
              <w:left w:val="single" w:sz="8" w:color="auto"/>
            </w:tcBorders>
          </w:tcPr>
          <w:p>
            <w:pPr>
              <w:spacing w:after="0"/>
              <w:rPr>
                <w:sz w:val="6"/>
                <w:szCs w:val="6"/>
                <w:color w:val="auto"/>
              </w:rPr>
            </w:pPr>
          </w:p>
        </w:tc>
        <w:tc>
          <w:tcPr>
            <w:tcW w:w="340" w:type="dxa"/>
            <w:vAlign w:val="bottom"/>
          </w:tcPr>
          <w:p>
            <w:pPr>
              <w:spacing w:after="0"/>
              <w:rPr>
                <w:sz w:val="6"/>
                <w:szCs w:val="6"/>
                <w:color w:val="auto"/>
              </w:rPr>
            </w:pPr>
          </w:p>
        </w:tc>
        <w:tc>
          <w:tcPr>
            <w:tcW w:w="202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4940" w:type="dxa"/>
            <w:vAlign w:val="bottom"/>
          </w:tcPr>
          <w:p>
            <w:pPr>
              <w:spacing w:after="0"/>
              <w:rPr>
                <w:sz w:val="6"/>
                <w:szCs w:val="6"/>
                <w:color w:val="auto"/>
              </w:rPr>
            </w:pPr>
          </w:p>
        </w:tc>
        <w:tc>
          <w:tcPr>
            <w:tcW w:w="1320" w:type="dxa"/>
            <w:vAlign w:val="bottom"/>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89"/>
              </w:rPr>
              <w:t>PERSON</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18"/>
                <w:szCs w:val="18"/>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rPr>
              <w:t>SHARED VOTING POWER</w:t>
            </w:r>
          </w:p>
        </w:tc>
        <w:tc>
          <w:tcPr>
            <w:tcW w:w="132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480" w:type="dxa"/>
            <w:vAlign w:val="bottom"/>
            <w:tcBorders>
              <w:lef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rPr>
              <w:t>WITH</w:t>
            </w:r>
          </w:p>
        </w:tc>
        <w:tc>
          <w:tcPr>
            <w:tcW w:w="680" w:type="dxa"/>
            <w:vAlign w:val="bottom"/>
            <w:tcBorders>
              <w:righ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rPr>
              <w:t>See response to row 7.</w:t>
            </w:r>
          </w:p>
        </w:tc>
        <w:tc>
          <w:tcPr>
            <w:tcW w:w="1320" w:type="dxa"/>
            <w:vAlign w:val="bottom"/>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940" w:type="dxa"/>
            <w:vAlign w:val="bottom"/>
            <w:tcBorders>
              <w:bottom w:val="single" w:sz="8" w:color="auto"/>
            </w:tcBorders>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9</w:t>
            </w:r>
          </w:p>
        </w:tc>
        <w:tc>
          <w:tcPr>
            <w:tcW w:w="40" w:type="dxa"/>
            <w:vAlign w:val="bottom"/>
          </w:tcPr>
          <w:p>
            <w:pPr>
              <w:spacing w:after="0"/>
              <w:rPr>
                <w:sz w:val="24"/>
                <w:szCs w:val="24"/>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rPr>
              <w:t>SOLE DISPOSITIVE POWER</w:t>
            </w:r>
          </w:p>
        </w:tc>
        <w:tc>
          <w:tcPr>
            <w:tcW w:w="13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3"/>
              </w:rPr>
              <w:t>2,194,278 shares, all of which are owned directly by SVP X. SM X, the general partner of SVP X, may</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1"/>
              </w:rPr>
              <w:t>be deemed to have sole dispositive power, and Healy and Katabi, the managing members of SM X, may</w:t>
            </w: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w w:val="95"/>
              </w:rPr>
              <w:t>be deemed to have shared dispositive power over these shares.</w:t>
            </w:r>
          </w:p>
        </w:tc>
        <w:tc>
          <w:tcPr>
            <w:tcW w:w="132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940" w:type="dxa"/>
            <w:vAlign w:val="bottom"/>
            <w:tcBorders>
              <w:bottom w:val="single" w:sz="8" w:color="auto"/>
            </w:tcBorders>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10</w:t>
            </w:r>
          </w:p>
        </w:tc>
        <w:tc>
          <w:tcPr>
            <w:tcW w:w="40" w:type="dxa"/>
            <w:vAlign w:val="bottom"/>
          </w:tcPr>
          <w:p>
            <w:pPr>
              <w:spacing w:after="0"/>
              <w:rPr>
                <w:sz w:val="24"/>
                <w:szCs w:val="24"/>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rPr>
              <w:t>SHARED DISPOSITIVE POWER</w:t>
            </w:r>
          </w:p>
        </w:tc>
        <w:tc>
          <w:tcPr>
            <w:tcW w:w="13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940" w:type="dxa"/>
            <w:vAlign w:val="bottom"/>
          </w:tcPr>
          <w:p>
            <w:pPr>
              <w:ind w:left="60"/>
              <w:spacing w:after="0"/>
              <w:rPr>
                <w:sz w:val="20"/>
                <w:szCs w:val="20"/>
                <w:color w:val="auto"/>
              </w:rPr>
            </w:pPr>
            <w:r>
              <w:rPr>
                <w:rFonts w:ascii="Arial" w:cs="Arial" w:eastAsia="Arial" w:hAnsi="Arial"/>
                <w:sz w:val="18"/>
                <w:szCs w:val="18"/>
                <w:color w:val="auto"/>
              </w:rPr>
              <w:t>See response to row 9.</w:t>
            </w:r>
          </w:p>
        </w:tc>
        <w:tc>
          <w:tcPr>
            <w:tcW w:w="132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980" w:type="dxa"/>
            <w:vAlign w:val="bottom"/>
            <w:tcBorders>
              <w:bottom w:val="single" w:sz="8" w:color="auto"/>
            </w:tcBorders>
            <w:gridSpan w:val="2"/>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340" w:type="dxa"/>
            <w:vAlign w:val="bottom"/>
            <w:tcBorders>
              <w:right w:val="single" w:sz="8" w:color="auto"/>
            </w:tcBorders>
          </w:tcPr>
          <w:p>
            <w:pPr>
              <w:spacing w:after="0"/>
              <w:rPr>
                <w:sz w:val="24"/>
                <w:szCs w:val="24"/>
                <w:color w:val="auto"/>
              </w:rPr>
            </w:pPr>
          </w:p>
        </w:tc>
        <w:tc>
          <w:tcPr>
            <w:tcW w:w="768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32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2,194,278</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80" w:type="dxa"/>
            <w:vAlign w:val="bottom"/>
            <w:tcBorders>
              <w:bottom w:val="single" w:sz="8" w:color="auto"/>
            </w:tcBorders>
            <w:gridSpan w:val="4"/>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340" w:type="dxa"/>
            <w:vAlign w:val="bottom"/>
            <w:tcBorders>
              <w:right w:val="single" w:sz="8" w:color="auto"/>
            </w:tcBorders>
          </w:tcPr>
          <w:p>
            <w:pPr>
              <w:spacing w:after="0"/>
              <w:rPr>
                <w:sz w:val="24"/>
                <w:szCs w:val="24"/>
                <w:color w:val="auto"/>
              </w:rPr>
            </w:pPr>
          </w:p>
        </w:tc>
        <w:tc>
          <w:tcPr>
            <w:tcW w:w="768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320" w:type="dxa"/>
            <w:vAlign w:val="bottom"/>
          </w:tcPr>
          <w:p>
            <w:pPr>
              <w:spacing w:after="0"/>
              <w:rPr>
                <w:sz w:val="24"/>
                <w:szCs w:val="24"/>
                <w:color w:val="auto"/>
              </w:rPr>
            </w:pPr>
          </w:p>
        </w:tc>
        <w:tc>
          <w:tcPr>
            <w:tcW w:w="1420" w:type="dxa"/>
            <w:vAlign w:val="bottom"/>
            <w:tcBorders>
              <w:right w:val="single" w:sz="8" w:color="auto"/>
            </w:tcBorders>
          </w:tcPr>
          <w:p>
            <w:pPr>
              <w:ind w:left="3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7680" w:type="dxa"/>
            <w:vAlign w:val="bottom"/>
            <w:tcBorders>
              <w:bottom w:val="single" w:sz="8" w:color="auto"/>
            </w:tcBorders>
            <w:gridSpan w:val="4"/>
          </w:tcPr>
          <w:p>
            <w:pPr>
              <w:spacing w:after="0"/>
              <w:rPr>
                <w:sz w:val="7"/>
                <w:szCs w:val="7"/>
                <w:color w:val="auto"/>
              </w:rPr>
            </w:pPr>
          </w:p>
        </w:tc>
        <w:tc>
          <w:tcPr>
            <w:tcW w:w="132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340" w:type="dxa"/>
            <w:vAlign w:val="bottom"/>
            <w:tcBorders>
              <w:right w:val="single" w:sz="8" w:color="auto"/>
            </w:tcBorders>
          </w:tcPr>
          <w:p>
            <w:pPr>
              <w:spacing w:after="0"/>
              <w:rPr>
                <w:sz w:val="24"/>
                <w:szCs w:val="24"/>
                <w:color w:val="auto"/>
              </w:rPr>
            </w:pPr>
          </w:p>
        </w:tc>
        <w:tc>
          <w:tcPr>
            <w:tcW w:w="768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32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tcBorders>
            <w:gridSpan w:val="3"/>
          </w:tcPr>
          <w:p>
            <w:pPr>
              <w:spacing w:after="0"/>
              <w:rPr>
                <w:sz w:val="9"/>
                <w:szCs w:val="9"/>
                <w:color w:val="auto"/>
              </w:rPr>
            </w:pPr>
          </w:p>
        </w:tc>
        <w:tc>
          <w:tcPr>
            <w:tcW w:w="4940" w:type="dxa"/>
            <w:vAlign w:val="bottom"/>
            <w:tcBorders>
              <w:bottom w:val="single" w:sz="8" w:color="auto"/>
            </w:tcBorders>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6"/>
              </w:rPr>
              <w:t>TYPE OF REPORTING PERSON</w:t>
            </w:r>
          </w:p>
        </w:tc>
        <w:tc>
          <w:tcPr>
            <w:tcW w:w="49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OO</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940" w:type="dxa"/>
            <w:vAlign w:val="bottom"/>
            <w:tcBorders>
              <w:bottom w:val="single" w:sz="8" w:color="auto"/>
            </w:tcBorders>
          </w:tcPr>
          <w:p>
            <w:pPr>
              <w:spacing w:after="0"/>
              <w:rPr>
                <w:sz w:val="9"/>
                <w:szCs w:val="9"/>
                <w:color w:val="auto"/>
              </w:rPr>
            </w:pPr>
          </w:p>
        </w:tc>
        <w:tc>
          <w:tcPr>
            <w:tcW w:w="132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25"/>
        </w:trPr>
        <w:tc>
          <w:tcPr>
            <w:tcW w:w="4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94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2840" w:type="dxa"/>
            <w:vAlign w:val="bottom"/>
            <w:gridSpan w:val="3"/>
          </w:tcPr>
          <w:p>
            <w:pPr>
              <w:spacing w:after="0"/>
              <w:rPr>
                <w:sz w:val="20"/>
                <w:szCs w:val="20"/>
                <w:color w:val="auto"/>
              </w:rPr>
            </w:pPr>
            <w:r>
              <w:rPr>
                <w:rFonts w:ascii="Arial" w:cs="Arial" w:eastAsia="Arial" w:hAnsi="Arial"/>
                <w:sz w:val="18"/>
                <w:szCs w:val="18"/>
                <w:color w:val="auto"/>
              </w:rPr>
              <w:t>CUSIP NO. 984241109</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ind w:left="1960"/>
              <w:spacing w:after="0"/>
              <w:rPr>
                <w:sz w:val="20"/>
                <w:szCs w:val="20"/>
                <w:color w:val="auto"/>
              </w:rPr>
            </w:pPr>
            <w:r>
              <w:rPr>
                <w:rFonts w:ascii="Arial" w:cs="Arial" w:eastAsia="Arial" w:hAnsi="Arial"/>
                <w:sz w:val="18"/>
                <w:szCs w:val="18"/>
                <w:color w:val="auto"/>
              </w:rPr>
              <w:t>13D</w:t>
            </w:r>
          </w:p>
        </w:tc>
        <w:tc>
          <w:tcPr>
            <w:tcW w:w="1400" w:type="dxa"/>
            <w:vAlign w:val="bottom"/>
          </w:tcPr>
          <w:p>
            <w:pPr>
              <w:spacing w:after="0"/>
              <w:rPr>
                <w:sz w:val="20"/>
                <w:szCs w:val="20"/>
                <w:color w:val="auto"/>
              </w:rPr>
            </w:pPr>
          </w:p>
        </w:tc>
        <w:tc>
          <w:tcPr>
            <w:tcW w:w="1420" w:type="dxa"/>
            <w:vAlign w:val="bottom"/>
          </w:tcPr>
          <w:p>
            <w:pPr>
              <w:ind w:left="520"/>
              <w:spacing w:after="0"/>
              <w:rPr>
                <w:sz w:val="20"/>
                <w:szCs w:val="20"/>
                <w:color w:val="auto"/>
              </w:rPr>
            </w:pPr>
            <w:r>
              <w:rPr>
                <w:rFonts w:ascii="Arial" w:cs="Arial" w:eastAsia="Arial" w:hAnsi="Arial"/>
                <w:sz w:val="18"/>
                <w:szCs w:val="18"/>
                <w:color w:val="auto"/>
                <w:w w:val="84"/>
              </w:rPr>
              <w:t>Page 4 of 13</w:t>
            </w:r>
          </w:p>
        </w:tc>
        <w:tc>
          <w:tcPr>
            <w:tcW w:w="0" w:type="dxa"/>
            <w:vAlign w:val="bottom"/>
          </w:tcPr>
          <w:p>
            <w:pPr>
              <w:spacing w:after="0"/>
              <w:rPr>
                <w:sz w:val="1"/>
                <w:szCs w:val="1"/>
                <w:color w:val="auto"/>
              </w:rPr>
            </w:pPr>
          </w:p>
        </w:tc>
      </w:tr>
      <w:tr>
        <w:trPr>
          <w:trHeight w:val="216"/>
        </w:trPr>
        <w:tc>
          <w:tcPr>
            <w:tcW w:w="48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0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486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5"/>
              </w:rPr>
              <w:t>NAME OF REPORTING PERSON</w:t>
            </w: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40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7600" w:type="dxa"/>
            <w:vAlign w:val="bottom"/>
            <w:gridSpan w:val="4"/>
          </w:tcPr>
          <w:p>
            <w:pPr>
              <w:ind w:left="800"/>
              <w:spacing w:after="0"/>
              <w:rPr>
                <w:sz w:val="20"/>
                <w:szCs w:val="20"/>
                <w:color w:val="auto"/>
              </w:rPr>
            </w:pPr>
            <w:r>
              <w:rPr>
                <w:rFonts w:ascii="Arial" w:cs="Arial" w:eastAsia="Arial" w:hAnsi="Arial"/>
                <w:sz w:val="18"/>
                <w:szCs w:val="18"/>
                <w:color w:val="auto"/>
              </w:rPr>
              <w:t>Dr. Maha Katabi (“Katabi”)</w:t>
            </w: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900" w:type="dxa"/>
            <w:vAlign w:val="bottom"/>
            <w:tcBorders>
              <w:bottom w:val="single" w:sz="8" w:color="auto"/>
            </w:tcBorders>
            <w:gridSpan w:val="2"/>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400" w:type="dxa"/>
            <w:vAlign w:val="bottom"/>
          </w:tcPr>
          <w:p>
            <w:pPr>
              <w:ind w:left="46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(b)    x</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4860" w:type="dxa"/>
            <w:vAlign w:val="bottom"/>
            <w:tcBorders>
              <w:bottom w:val="single" w:sz="8" w:color="auto"/>
            </w:tcBorders>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SOURCE OF FUNDS</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2020" w:type="dxa"/>
            <w:vAlign w:val="bottom"/>
          </w:tcPr>
          <w:p>
            <w:pPr>
              <w:ind w:left="760"/>
              <w:spacing w:after="0"/>
              <w:rPr>
                <w:sz w:val="20"/>
                <w:szCs w:val="20"/>
                <w:color w:val="auto"/>
              </w:rPr>
            </w:pPr>
            <w:r>
              <w:rPr>
                <w:rFonts w:ascii="Arial" w:cs="Arial" w:eastAsia="Arial" w:hAnsi="Arial"/>
                <w:sz w:val="18"/>
                <w:szCs w:val="18"/>
                <w:color w:val="auto"/>
              </w:rPr>
              <w:t>AF</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6300" w:type="dxa"/>
            <w:vAlign w:val="bottom"/>
            <w:tcBorders>
              <w:bottom w:val="single" w:sz="8" w:color="auto"/>
            </w:tcBorders>
            <w:gridSpan w:val="3"/>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340" w:type="dxa"/>
            <w:vAlign w:val="bottom"/>
            <w:tcBorders>
              <w:right w:val="single" w:sz="8" w:color="auto"/>
            </w:tcBorders>
          </w:tcPr>
          <w:p>
            <w:pPr>
              <w:spacing w:after="0"/>
              <w:rPr>
                <w:sz w:val="24"/>
                <w:szCs w:val="24"/>
                <w:color w:val="auto"/>
              </w:rPr>
            </w:pPr>
          </w:p>
        </w:tc>
        <w:tc>
          <w:tcPr>
            <w:tcW w:w="9000" w:type="dxa"/>
            <w:vAlign w:val="bottom"/>
            <w:gridSpan w:val="5"/>
          </w:tcPr>
          <w:p>
            <w:pPr>
              <w:ind w:left="100"/>
              <w:spacing w:after="0" w:line="207" w:lineRule="exact"/>
              <w:rPr>
                <w:sz w:val="20"/>
                <w:szCs w:val="20"/>
                <w:color w:val="auto"/>
              </w:rPr>
            </w:pPr>
            <w:r>
              <w:rPr>
                <w:rFonts w:ascii="Arial" w:cs="Arial" w:eastAsia="Arial" w:hAnsi="Arial"/>
                <w:sz w:val="18"/>
                <w:szCs w:val="18"/>
                <w:color w:val="auto"/>
                <w:w w:val="98"/>
              </w:rPr>
              <w:t xml:space="preserve">CHECK BOX IF DISCLOSURE OF LEGAL PROCEEDINGS IS REQUIRED PURSUANT TO ITEM 2(d) or 2(e) </w:t>
            </w:r>
            <w:r>
              <w:rPr>
                <w:rFonts w:ascii="MS PGothic" w:cs="MS PGothic" w:eastAsia="MS PGothic" w:hAnsi="MS PGothic"/>
                <w:sz w:val="18"/>
                <w:szCs w:val="18"/>
                <w:color w:val="auto"/>
                <w:w w:val="98"/>
              </w:rPr>
              <w:t>☐</w:t>
            </w: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4900" w:type="dxa"/>
            <w:vAlign w:val="bottom"/>
            <w:tcBorders>
              <w:bottom w:val="single" w:sz="8" w:color="auto"/>
            </w:tcBorders>
            <w:gridSpan w:val="2"/>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Canadian Citizen</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NUMBER OF</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4"/>
                <w:szCs w:val="24"/>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SOLE VOTING POWER</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91"/>
              </w:rPr>
              <w:t>SHARES</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-0-</w:t>
            </w:r>
          </w:p>
        </w:tc>
        <w:tc>
          <w:tcPr>
            <w:tcW w:w="140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480" w:type="dxa"/>
            <w:vAlign w:val="bottom"/>
            <w:tcBorders>
              <w:left w:val="single" w:sz="8" w:color="auto"/>
            </w:tcBorders>
          </w:tcPr>
          <w:p>
            <w:pPr>
              <w:spacing w:after="0"/>
              <w:rPr>
                <w:sz w:val="10"/>
                <w:szCs w:val="10"/>
                <w:color w:val="auto"/>
              </w:rPr>
            </w:pPr>
          </w:p>
        </w:tc>
        <w:tc>
          <w:tcPr>
            <w:tcW w:w="2360" w:type="dxa"/>
            <w:vAlign w:val="bottom"/>
            <w:tcBorders>
              <w:right w:val="single" w:sz="8" w:color="auto"/>
            </w:tcBorders>
            <w:gridSpan w:val="2"/>
            <w:vMerge w:val="restart"/>
          </w:tcPr>
          <w:p>
            <w:pPr>
              <w:jc w:val="center"/>
              <w:ind w:right="390"/>
              <w:spacing w:after="0"/>
              <w:rPr>
                <w:sz w:val="20"/>
                <w:szCs w:val="20"/>
                <w:color w:val="auto"/>
              </w:rPr>
            </w:pPr>
            <w:r>
              <w:rPr>
                <w:rFonts w:ascii="Arial" w:cs="Arial" w:eastAsia="Arial" w:hAnsi="Arial"/>
                <w:sz w:val="18"/>
                <w:szCs w:val="18"/>
                <w:color w:val="auto"/>
              </w:rPr>
              <w:t>BENEFICIALLY</w:t>
            </w:r>
          </w:p>
        </w:tc>
        <w:tc>
          <w:tcPr>
            <w:tcW w:w="68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486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480" w:type="dxa"/>
            <w:vAlign w:val="bottom"/>
            <w:tcBorders>
              <w:left w:val="single" w:sz="8" w:color="auto"/>
            </w:tcBorders>
          </w:tcPr>
          <w:p>
            <w:pPr>
              <w:spacing w:after="0"/>
              <w:rPr>
                <w:sz w:val="6"/>
                <w:szCs w:val="6"/>
                <w:color w:val="auto"/>
              </w:rPr>
            </w:pPr>
          </w:p>
        </w:tc>
        <w:tc>
          <w:tcPr>
            <w:tcW w:w="2360" w:type="dxa"/>
            <w:vAlign w:val="bottom"/>
            <w:tcBorders>
              <w:right w:val="single" w:sz="8" w:color="auto"/>
            </w:tcBorders>
            <w:gridSpan w:val="2"/>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4860" w:type="dxa"/>
            <w:vAlign w:val="bottom"/>
          </w:tcPr>
          <w:p>
            <w:pPr>
              <w:spacing w:after="0"/>
              <w:rPr>
                <w:sz w:val="6"/>
                <w:szCs w:val="6"/>
                <w:color w:val="auto"/>
              </w:rPr>
            </w:pPr>
          </w:p>
        </w:tc>
        <w:tc>
          <w:tcPr>
            <w:tcW w:w="1400" w:type="dxa"/>
            <w:vAlign w:val="bottom"/>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2360" w:type="dxa"/>
            <w:vAlign w:val="bottom"/>
            <w:tcBorders>
              <w:right w:val="single" w:sz="8" w:color="auto"/>
            </w:tcBorders>
            <w:gridSpan w:val="2"/>
          </w:tcPr>
          <w:p>
            <w:pPr>
              <w:jc w:val="center"/>
              <w:ind w:right="410"/>
              <w:spacing w:after="0"/>
              <w:rPr>
                <w:sz w:val="20"/>
                <w:szCs w:val="20"/>
                <w:color w:val="auto"/>
              </w:rPr>
            </w:pPr>
            <w:r>
              <w:rPr>
                <w:rFonts w:ascii="Arial" w:cs="Arial" w:eastAsia="Arial" w:hAnsi="Arial"/>
                <w:sz w:val="18"/>
                <w:szCs w:val="18"/>
                <w:color w:val="auto"/>
                <w:w w:val="97"/>
              </w:rPr>
              <w:t>OWNED BY EACH</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18"/>
                <w:szCs w:val="18"/>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SHARED VOTING POWER</w:t>
            </w:r>
          </w:p>
        </w:tc>
        <w:tc>
          <w:tcPr>
            <w:tcW w:w="140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REPORTING</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3"/>
              </w:rPr>
              <w:t>2,194,278 shares, all of which are owned directly by SVP X. SM X, the general partner of SVP X, may</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89"/>
              </w:rPr>
              <w:t>PERSON</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4"/>
              </w:rPr>
              <w:t>be deemed to have sole voting power, and Katabi, a managing member of SM X, may be deemed to</w:t>
            </w:r>
          </w:p>
        </w:tc>
        <w:tc>
          <w:tcPr>
            <w:tcW w:w="0" w:type="dxa"/>
            <w:vAlign w:val="bottom"/>
          </w:tcPr>
          <w:p>
            <w:pPr>
              <w:spacing w:after="0"/>
              <w:rPr>
                <w:sz w:val="1"/>
                <w:szCs w:val="1"/>
                <w:color w:val="auto"/>
              </w:rPr>
            </w:pPr>
          </w:p>
        </w:tc>
      </w:tr>
      <w:tr>
        <w:trPr>
          <w:trHeight w:val="244"/>
        </w:trPr>
        <w:tc>
          <w:tcPr>
            <w:tcW w:w="480" w:type="dxa"/>
            <w:vAlign w:val="bottom"/>
            <w:tcBorders>
              <w:lef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rPr>
              <w:t>WITH</w:t>
            </w:r>
          </w:p>
        </w:tc>
        <w:tc>
          <w:tcPr>
            <w:tcW w:w="680" w:type="dxa"/>
            <w:vAlign w:val="bottom"/>
            <w:tcBorders>
              <w:righ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have shared voting power to vote these shares.</w:t>
            </w:r>
          </w:p>
        </w:tc>
        <w:tc>
          <w:tcPr>
            <w:tcW w:w="1400" w:type="dxa"/>
            <w:vAlign w:val="bottom"/>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9</w:t>
            </w:r>
          </w:p>
        </w:tc>
        <w:tc>
          <w:tcPr>
            <w:tcW w:w="40" w:type="dxa"/>
            <w:vAlign w:val="bottom"/>
          </w:tcPr>
          <w:p>
            <w:pPr>
              <w:spacing w:after="0"/>
              <w:rPr>
                <w:sz w:val="24"/>
                <w:szCs w:val="24"/>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SOLE DISPOSITIVE POWER</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-0-</w:t>
            </w: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10</w:t>
            </w:r>
          </w:p>
        </w:tc>
        <w:tc>
          <w:tcPr>
            <w:tcW w:w="40" w:type="dxa"/>
            <w:vAlign w:val="bottom"/>
          </w:tcPr>
          <w:p>
            <w:pPr>
              <w:spacing w:after="0"/>
              <w:rPr>
                <w:sz w:val="24"/>
                <w:szCs w:val="24"/>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SHARED DISPOSITIVE POWER</w:t>
            </w:r>
          </w:p>
        </w:tc>
        <w:tc>
          <w:tcPr>
            <w:tcW w:w="140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3"/>
              </w:rPr>
              <w:t>2,194,278 shares, all of which are owned directly by SVP X. SM X, the general partner of SVP X, may</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0"/>
              </w:rPr>
              <w:t>be deemed to have sole dispositive power, and Katabi, a managing member of SM X, may be deemed to</w:t>
            </w: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860" w:type="dxa"/>
            <w:vAlign w:val="bottom"/>
          </w:tcPr>
          <w:p>
            <w:pPr>
              <w:ind w:left="60"/>
              <w:spacing w:after="0"/>
              <w:rPr>
                <w:sz w:val="20"/>
                <w:szCs w:val="20"/>
                <w:color w:val="auto"/>
              </w:rPr>
            </w:pPr>
            <w:r>
              <w:rPr>
                <w:rFonts w:ascii="Arial" w:cs="Arial" w:eastAsia="Arial" w:hAnsi="Arial"/>
                <w:sz w:val="18"/>
                <w:szCs w:val="18"/>
                <w:color w:val="auto"/>
              </w:rPr>
              <w:t>have shared power to dispose of these shares.</w:t>
            </w:r>
          </w:p>
        </w:tc>
        <w:tc>
          <w:tcPr>
            <w:tcW w:w="140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900" w:type="dxa"/>
            <w:vAlign w:val="bottom"/>
            <w:tcBorders>
              <w:bottom w:val="single" w:sz="8" w:color="auto"/>
            </w:tcBorders>
            <w:gridSpan w:val="2"/>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2,194,278</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0" w:type="dxa"/>
            <w:vAlign w:val="bottom"/>
            <w:tcBorders>
              <w:bottom w:val="single" w:sz="8" w:color="auto"/>
            </w:tcBorders>
            <w:gridSpan w:val="4"/>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3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7600" w:type="dxa"/>
            <w:vAlign w:val="bottom"/>
            <w:tcBorders>
              <w:bottom w:val="single" w:sz="8" w:color="auto"/>
            </w:tcBorders>
            <w:gridSpan w:val="4"/>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340" w:type="dxa"/>
            <w:vAlign w:val="bottom"/>
            <w:tcBorders>
              <w:right w:val="single" w:sz="8" w:color="auto"/>
            </w:tcBorders>
          </w:tcPr>
          <w:p>
            <w:pPr>
              <w:spacing w:after="0"/>
              <w:rPr>
                <w:sz w:val="24"/>
                <w:szCs w:val="24"/>
                <w:color w:val="auto"/>
              </w:rPr>
            </w:pPr>
          </w:p>
        </w:tc>
        <w:tc>
          <w:tcPr>
            <w:tcW w:w="760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tcBorders>
            <w:gridSpan w:val="3"/>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6"/>
              </w:rPr>
              <w:t>TYPE OF REPORTING PERSON</w:t>
            </w:r>
          </w:p>
        </w:tc>
        <w:tc>
          <w:tcPr>
            <w:tcW w:w="4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IN</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86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25"/>
        </w:trPr>
        <w:tc>
          <w:tcPr>
            <w:tcW w:w="4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8" w:right="339" w:bottom="1440" w:gutter="0" w:footer="0" w:header="0"/>
        </w:sectPr>
      </w:pPr>
    </w:p>
    <w:bookmarkStart w:id="4" w:name="page5"/>
    <w:bookmarkEnd w:id="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2840" w:type="dxa"/>
            <w:vAlign w:val="bottom"/>
            <w:gridSpan w:val="3"/>
          </w:tcPr>
          <w:p>
            <w:pPr>
              <w:spacing w:after="0"/>
              <w:rPr>
                <w:sz w:val="20"/>
                <w:szCs w:val="20"/>
                <w:color w:val="auto"/>
              </w:rPr>
            </w:pPr>
            <w:r>
              <w:rPr>
                <w:rFonts w:ascii="Arial" w:cs="Arial" w:eastAsia="Arial" w:hAnsi="Arial"/>
                <w:sz w:val="18"/>
                <w:szCs w:val="18"/>
                <w:color w:val="auto"/>
              </w:rPr>
              <w:t>CUSIP NO. 984241109</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300" w:type="dxa"/>
            <w:vAlign w:val="bottom"/>
          </w:tcPr>
          <w:p>
            <w:pPr>
              <w:ind w:left="1960"/>
              <w:spacing w:after="0"/>
              <w:rPr>
                <w:sz w:val="20"/>
                <w:szCs w:val="20"/>
                <w:color w:val="auto"/>
              </w:rPr>
            </w:pPr>
            <w:r>
              <w:rPr>
                <w:rFonts w:ascii="Arial" w:cs="Arial" w:eastAsia="Arial" w:hAnsi="Arial"/>
                <w:sz w:val="18"/>
                <w:szCs w:val="18"/>
                <w:color w:val="auto"/>
              </w:rPr>
              <w:t>13D</w:t>
            </w:r>
          </w:p>
        </w:tc>
        <w:tc>
          <w:tcPr>
            <w:tcW w:w="960" w:type="dxa"/>
            <w:vAlign w:val="bottom"/>
          </w:tcPr>
          <w:p>
            <w:pPr>
              <w:spacing w:after="0"/>
              <w:rPr>
                <w:sz w:val="20"/>
                <w:szCs w:val="20"/>
                <w:color w:val="auto"/>
              </w:rPr>
            </w:pPr>
          </w:p>
        </w:tc>
        <w:tc>
          <w:tcPr>
            <w:tcW w:w="1420" w:type="dxa"/>
            <w:vAlign w:val="bottom"/>
          </w:tcPr>
          <w:p>
            <w:pPr>
              <w:ind w:left="520"/>
              <w:spacing w:after="0"/>
              <w:rPr>
                <w:sz w:val="20"/>
                <w:szCs w:val="20"/>
                <w:color w:val="auto"/>
              </w:rPr>
            </w:pPr>
            <w:r>
              <w:rPr>
                <w:rFonts w:ascii="Arial" w:cs="Arial" w:eastAsia="Arial" w:hAnsi="Arial"/>
                <w:sz w:val="18"/>
                <w:szCs w:val="18"/>
                <w:color w:val="auto"/>
                <w:w w:val="84"/>
              </w:rPr>
              <w:t>Page 5 of 13</w:t>
            </w:r>
          </w:p>
        </w:tc>
        <w:tc>
          <w:tcPr>
            <w:tcW w:w="0" w:type="dxa"/>
            <w:vAlign w:val="bottom"/>
          </w:tcPr>
          <w:p>
            <w:pPr>
              <w:spacing w:after="0"/>
              <w:rPr>
                <w:sz w:val="1"/>
                <w:szCs w:val="1"/>
                <w:color w:val="auto"/>
              </w:rPr>
            </w:pPr>
          </w:p>
        </w:tc>
      </w:tr>
      <w:tr>
        <w:trPr>
          <w:trHeight w:val="216"/>
        </w:trPr>
        <w:tc>
          <w:tcPr>
            <w:tcW w:w="48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0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53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5"/>
              </w:rPr>
              <w:t>NAME OF REPORTING PERSON</w:t>
            </w:r>
          </w:p>
        </w:tc>
        <w:tc>
          <w:tcPr>
            <w:tcW w:w="5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804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96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8040" w:type="dxa"/>
            <w:vAlign w:val="bottom"/>
            <w:gridSpan w:val="4"/>
          </w:tcPr>
          <w:p>
            <w:pPr>
              <w:ind w:left="800"/>
              <w:spacing w:after="0"/>
              <w:rPr>
                <w:sz w:val="20"/>
                <w:szCs w:val="20"/>
                <w:color w:val="auto"/>
              </w:rPr>
            </w:pPr>
            <w:r>
              <w:rPr>
                <w:rFonts w:ascii="Arial" w:cs="Arial" w:eastAsia="Arial" w:hAnsi="Arial"/>
                <w:sz w:val="18"/>
                <w:szCs w:val="18"/>
                <w:color w:val="auto"/>
              </w:rPr>
              <w:t>Dr. James I. Healy (“Healy”)</w:t>
            </w:r>
          </w:p>
        </w:tc>
        <w:tc>
          <w:tcPr>
            <w:tcW w:w="96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5340" w:type="dxa"/>
            <w:vAlign w:val="bottom"/>
            <w:tcBorders>
              <w:bottom w:val="single" w:sz="8" w:color="auto"/>
            </w:tcBorders>
            <w:gridSpan w:val="2"/>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340" w:type="dxa"/>
            <w:vAlign w:val="bottom"/>
            <w:tcBorders>
              <w:right w:val="single" w:sz="8" w:color="auto"/>
            </w:tcBorders>
          </w:tcPr>
          <w:p>
            <w:pPr>
              <w:spacing w:after="0"/>
              <w:rPr>
                <w:sz w:val="24"/>
                <w:szCs w:val="24"/>
                <w:color w:val="auto"/>
              </w:rPr>
            </w:pPr>
          </w:p>
        </w:tc>
        <w:tc>
          <w:tcPr>
            <w:tcW w:w="804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960" w:type="dxa"/>
            <w:vAlign w:val="bottom"/>
          </w:tcPr>
          <w:p>
            <w:pPr>
              <w:ind w:left="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(b)    x</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5300" w:type="dxa"/>
            <w:vAlign w:val="bottom"/>
            <w:tcBorders>
              <w:bottom w:val="single" w:sz="8" w:color="auto"/>
            </w:tcBorders>
          </w:tcPr>
          <w:p>
            <w:pPr>
              <w:spacing w:after="0"/>
              <w:rPr>
                <w:sz w:val="7"/>
                <w:szCs w:val="7"/>
                <w:color w:val="auto"/>
              </w:rPr>
            </w:pPr>
          </w:p>
        </w:tc>
        <w:tc>
          <w:tcPr>
            <w:tcW w:w="96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30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340" w:type="dxa"/>
            <w:vAlign w:val="bottom"/>
            <w:tcBorders>
              <w:right w:val="single" w:sz="8" w:color="auto"/>
            </w:tcBorders>
          </w:tcPr>
          <w:p>
            <w:pPr>
              <w:spacing w:after="0"/>
              <w:rPr>
                <w:sz w:val="24"/>
                <w:szCs w:val="24"/>
                <w:color w:val="auto"/>
              </w:rPr>
            </w:pPr>
          </w:p>
        </w:tc>
        <w:tc>
          <w:tcPr>
            <w:tcW w:w="2020" w:type="dxa"/>
            <w:vAlign w:val="bottom"/>
          </w:tcPr>
          <w:p>
            <w:pPr>
              <w:ind w:left="100"/>
              <w:spacing w:after="0"/>
              <w:rPr>
                <w:sz w:val="20"/>
                <w:szCs w:val="20"/>
                <w:color w:val="auto"/>
              </w:rPr>
            </w:pPr>
            <w:r>
              <w:rPr>
                <w:rFonts w:ascii="Arial" w:cs="Arial" w:eastAsia="Arial" w:hAnsi="Arial"/>
                <w:sz w:val="18"/>
                <w:szCs w:val="18"/>
                <w:color w:val="auto"/>
              </w:rPr>
              <w:t>SOURCE OF FUNDS</w:t>
            </w:r>
          </w:p>
        </w:tc>
        <w:tc>
          <w:tcPr>
            <w:tcW w:w="6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2020" w:type="dxa"/>
            <w:vAlign w:val="bottom"/>
          </w:tcPr>
          <w:p>
            <w:pPr>
              <w:ind w:left="760"/>
              <w:spacing w:after="0"/>
              <w:rPr>
                <w:sz w:val="20"/>
                <w:szCs w:val="20"/>
                <w:color w:val="auto"/>
              </w:rPr>
            </w:pPr>
            <w:r>
              <w:rPr>
                <w:rFonts w:ascii="Arial" w:cs="Arial" w:eastAsia="Arial" w:hAnsi="Arial"/>
                <w:sz w:val="18"/>
                <w:szCs w:val="18"/>
                <w:color w:val="auto"/>
              </w:rPr>
              <w:t>AF</w:t>
            </w: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3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6300" w:type="dxa"/>
            <w:vAlign w:val="bottom"/>
            <w:tcBorders>
              <w:bottom w:val="single" w:sz="8" w:color="auto"/>
            </w:tcBorders>
            <w:gridSpan w:val="3"/>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340" w:type="dxa"/>
            <w:vAlign w:val="bottom"/>
            <w:tcBorders>
              <w:right w:val="single" w:sz="8" w:color="auto"/>
            </w:tcBorders>
          </w:tcPr>
          <w:p>
            <w:pPr>
              <w:spacing w:after="0"/>
              <w:rPr>
                <w:sz w:val="24"/>
                <w:szCs w:val="24"/>
                <w:color w:val="auto"/>
              </w:rPr>
            </w:pPr>
          </w:p>
        </w:tc>
        <w:tc>
          <w:tcPr>
            <w:tcW w:w="9000" w:type="dxa"/>
            <w:vAlign w:val="bottom"/>
            <w:gridSpan w:val="5"/>
          </w:tcPr>
          <w:p>
            <w:pPr>
              <w:ind w:left="100"/>
              <w:spacing w:after="0" w:line="207" w:lineRule="exact"/>
              <w:rPr>
                <w:sz w:val="20"/>
                <w:szCs w:val="20"/>
                <w:color w:val="auto"/>
              </w:rPr>
            </w:pPr>
            <w:r>
              <w:rPr>
                <w:rFonts w:ascii="Arial" w:cs="Arial" w:eastAsia="Arial" w:hAnsi="Arial"/>
                <w:sz w:val="18"/>
                <w:szCs w:val="18"/>
                <w:color w:val="auto"/>
                <w:w w:val="98"/>
              </w:rPr>
              <w:t xml:space="preserve">CHECK BOX IF DISCLOSURE OF LEGAL PROCEEDINGS IS REQUIRED PURSUANT TO ITEM 2(d) or 2(e) </w:t>
            </w:r>
            <w:r>
              <w:rPr>
                <w:rFonts w:ascii="MS PGothic" w:cs="MS PGothic" w:eastAsia="MS PGothic" w:hAnsi="MS PGothic"/>
                <w:sz w:val="18"/>
                <w:szCs w:val="18"/>
                <w:color w:val="auto"/>
                <w:w w:val="98"/>
              </w:rPr>
              <w:t>☐</w:t>
            </w: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202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5340" w:type="dxa"/>
            <w:vAlign w:val="bottom"/>
            <w:tcBorders>
              <w:bottom w:val="single" w:sz="8" w:color="auto"/>
            </w:tcBorders>
            <w:gridSpan w:val="2"/>
          </w:tcPr>
          <w:p>
            <w:pPr>
              <w:spacing w:after="0"/>
              <w:rPr>
                <w:sz w:val="7"/>
                <w:szCs w:val="7"/>
                <w:color w:val="auto"/>
              </w:rPr>
            </w:pPr>
          </w:p>
        </w:tc>
        <w:tc>
          <w:tcPr>
            <w:tcW w:w="96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340" w:type="dxa"/>
            <w:vAlign w:val="bottom"/>
            <w:tcBorders>
              <w:right w:val="single" w:sz="8" w:color="auto"/>
            </w:tcBorders>
          </w:tcPr>
          <w:p>
            <w:pPr>
              <w:spacing w:after="0"/>
              <w:rPr>
                <w:sz w:val="24"/>
                <w:szCs w:val="24"/>
                <w:color w:val="auto"/>
              </w:rPr>
            </w:pPr>
          </w:p>
        </w:tc>
        <w:tc>
          <w:tcPr>
            <w:tcW w:w="804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U.S. Citizen</w:t>
            </w:r>
          </w:p>
        </w:tc>
        <w:tc>
          <w:tcPr>
            <w:tcW w:w="96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30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NUMBER OF</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4"/>
                <w:szCs w:val="24"/>
                <w:color w:val="auto"/>
              </w:rPr>
            </w:pPr>
          </w:p>
        </w:tc>
        <w:tc>
          <w:tcPr>
            <w:tcW w:w="5300" w:type="dxa"/>
            <w:vAlign w:val="bottom"/>
          </w:tcPr>
          <w:p>
            <w:pPr>
              <w:ind w:left="60"/>
              <w:spacing w:after="0"/>
              <w:rPr>
                <w:sz w:val="20"/>
                <w:szCs w:val="20"/>
                <w:color w:val="auto"/>
              </w:rPr>
            </w:pPr>
            <w:r>
              <w:rPr>
                <w:rFonts w:ascii="Arial" w:cs="Arial" w:eastAsia="Arial" w:hAnsi="Arial"/>
                <w:sz w:val="18"/>
                <w:szCs w:val="18"/>
                <w:color w:val="auto"/>
              </w:rPr>
              <w:t>SOLE VOTING POWER</w:t>
            </w:r>
          </w:p>
        </w:tc>
        <w:tc>
          <w:tcPr>
            <w:tcW w:w="96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91"/>
              </w:rPr>
              <w:t>SHARES</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2"/>
              </w:rPr>
              <w:t>77,333 shares, including 51,555 shares subject to stock options exercisable by Healy within 60 days of</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2360" w:type="dxa"/>
            <w:vAlign w:val="bottom"/>
            <w:tcBorders>
              <w:right w:val="single" w:sz="8" w:color="auto"/>
            </w:tcBorders>
            <w:gridSpan w:val="2"/>
          </w:tcPr>
          <w:p>
            <w:pPr>
              <w:jc w:val="center"/>
              <w:ind w:right="390"/>
              <w:spacing w:after="0"/>
              <w:rPr>
                <w:sz w:val="20"/>
                <w:szCs w:val="20"/>
                <w:color w:val="auto"/>
              </w:rPr>
            </w:pPr>
            <w:r>
              <w:rPr>
                <w:rFonts w:ascii="Arial" w:cs="Arial" w:eastAsia="Arial" w:hAnsi="Arial"/>
                <w:sz w:val="18"/>
                <w:szCs w:val="18"/>
                <w:color w:val="auto"/>
              </w:rPr>
              <w:t>BENEFICIALLY</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5300" w:type="dxa"/>
            <w:vAlign w:val="bottom"/>
          </w:tcPr>
          <w:p>
            <w:pPr>
              <w:ind w:left="60"/>
              <w:spacing w:after="0"/>
              <w:rPr>
                <w:sz w:val="20"/>
                <w:szCs w:val="20"/>
                <w:color w:val="auto"/>
              </w:rPr>
            </w:pPr>
            <w:r>
              <w:rPr>
                <w:rFonts w:ascii="Arial" w:cs="Arial" w:eastAsia="Arial" w:hAnsi="Arial"/>
                <w:sz w:val="18"/>
                <w:szCs w:val="18"/>
                <w:color w:val="auto"/>
              </w:rPr>
              <w:t>the date of this filing</w:t>
            </w:r>
          </w:p>
        </w:tc>
        <w:tc>
          <w:tcPr>
            <w:tcW w:w="96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480" w:type="dxa"/>
            <w:vAlign w:val="bottom"/>
            <w:tcBorders>
              <w:left w:val="single" w:sz="8" w:color="auto"/>
            </w:tcBorders>
          </w:tcPr>
          <w:p>
            <w:pPr>
              <w:spacing w:after="0"/>
              <w:rPr>
                <w:sz w:val="10"/>
                <w:szCs w:val="10"/>
                <w:color w:val="auto"/>
              </w:rPr>
            </w:pPr>
          </w:p>
        </w:tc>
        <w:tc>
          <w:tcPr>
            <w:tcW w:w="2360" w:type="dxa"/>
            <w:vAlign w:val="bottom"/>
            <w:tcBorders>
              <w:right w:val="single" w:sz="8" w:color="auto"/>
            </w:tcBorders>
            <w:gridSpan w:val="2"/>
            <w:vMerge w:val="restart"/>
          </w:tcPr>
          <w:p>
            <w:pPr>
              <w:jc w:val="center"/>
              <w:ind w:right="410"/>
              <w:spacing w:after="0"/>
              <w:rPr>
                <w:sz w:val="20"/>
                <w:szCs w:val="20"/>
                <w:color w:val="auto"/>
              </w:rPr>
            </w:pPr>
            <w:r>
              <w:rPr>
                <w:rFonts w:ascii="Arial" w:cs="Arial" w:eastAsia="Arial" w:hAnsi="Arial"/>
                <w:sz w:val="18"/>
                <w:szCs w:val="18"/>
                <w:color w:val="auto"/>
                <w:w w:val="97"/>
              </w:rPr>
              <w:t>OWNED BY EACH</w:t>
            </w:r>
          </w:p>
        </w:tc>
        <w:tc>
          <w:tcPr>
            <w:tcW w:w="68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530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480" w:type="dxa"/>
            <w:vAlign w:val="bottom"/>
            <w:tcBorders>
              <w:left w:val="single" w:sz="8" w:color="auto"/>
            </w:tcBorders>
          </w:tcPr>
          <w:p>
            <w:pPr>
              <w:spacing w:after="0"/>
              <w:rPr>
                <w:sz w:val="6"/>
                <w:szCs w:val="6"/>
                <w:color w:val="auto"/>
              </w:rPr>
            </w:pPr>
          </w:p>
        </w:tc>
        <w:tc>
          <w:tcPr>
            <w:tcW w:w="2360" w:type="dxa"/>
            <w:vAlign w:val="bottom"/>
            <w:tcBorders>
              <w:right w:val="single" w:sz="8" w:color="auto"/>
            </w:tcBorders>
            <w:gridSpan w:val="2"/>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5300" w:type="dxa"/>
            <w:vAlign w:val="bottom"/>
          </w:tcPr>
          <w:p>
            <w:pPr>
              <w:spacing w:after="0"/>
              <w:rPr>
                <w:sz w:val="6"/>
                <w:szCs w:val="6"/>
                <w:color w:val="auto"/>
              </w:rPr>
            </w:pPr>
          </w:p>
        </w:tc>
        <w:tc>
          <w:tcPr>
            <w:tcW w:w="960" w:type="dxa"/>
            <w:vAlign w:val="bottom"/>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REPORTING</w:t>
            </w: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18"/>
                <w:szCs w:val="18"/>
                <w:color w:val="auto"/>
              </w:rPr>
            </w:pPr>
          </w:p>
        </w:tc>
        <w:tc>
          <w:tcPr>
            <w:tcW w:w="5300" w:type="dxa"/>
            <w:vAlign w:val="bottom"/>
          </w:tcPr>
          <w:p>
            <w:pPr>
              <w:ind w:left="60"/>
              <w:spacing w:after="0"/>
              <w:rPr>
                <w:sz w:val="20"/>
                <w:szCs w:val="20"/>
                <w:color w:val="auto"/>
              </w:rPr>
            </w:pPr>
            <w:r>
              <w:rPr>
                <w:rFonts w:ascii="Arial" w:cs="Arial" w:eastAsia="Arial" w:hAnsi="Arial"/>
                <w:sz w:val="18"/>
                <w:szCs w:val="18"/>
                <w:color w:val="auto"/>
              </w:rPr>
              <w:t>SHARED VOTING POWER</w:t>
            </w:r>
          </w:p>
        </w:tc>
        <w:tc>
          <w:tcPr>
            <w:tcW w:w="960" w:type="dxa"/>
            <w:vAlign w:val="bottom"/>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w w:val="89"/>
              </w:rPr>
              <w:t>PERSON</w:t>
            </w: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3"/>
              </w:rPr>
              <w:t>2,194,278 shares, all of which are owned directly by SVP X. SM X, the general partner of SVP X, may</w:t>
            </w:r>
          </w:p>
        </w:tc>
        <w:tc>
          <w:tcPr>
            <w:tcW w:w="0" w:type="dxa"/>
            <w:vAlign w:val="bottom"/>
          </w:tcPr>
          <w:p>
            <w:pPr>
              <w:spacing w:after="0"/>
              <w:rPr>
                <w:sz w:val="1"/>
                <w:szCs w:val="1"/>
                <w:color w:val="auto"/>
              </w:rPr>
            </w:pPr>
          </w:p>
        </w:tc>
      </w:tr>
      <w:tr>
        <w:trPr>
          <w:trHeight w:val="229"/>
        </w:trPr>
        <w:tc>
          <w:tcPr>
            <w:tcW w:w="480" w:type="dxa"/>
            <w:vAlign w:val="bottom"/>
            <w:tcBorders>
              <w:left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2020" w:type="dxa"/>
            <w:vAlign w:val="bottom"/>
            <w:tcBorders>
              <w:right w:val="single" w:sz="8" w:color="auto"/>
            </w:tcBorders>
          </w:tcPr>
          <w:p>
            <w:pPr>
              <w:jc w:val="center"/>
              <w:ind w:right="730"/>
              <w:spacing w:after="0"/>
              <w:rPr>
                <w:sz w:val="20"/>
                <w:szCs w:val="20"/>
                <w:color w:val="auto"/>
              </w:rPr>
            </w:pPr>
            <w:r>
              <w:rPr>
                <w:rFonts w:ascii="Arial" w:cs="Arial" w:eastAsia="Arial" w:hAnsi="Arial"/>
                <w:sz w:val="18"/>
                <w:szCs w:val="18"/>
                <w:color w:val="auto"/>
              </w:rPr>
              <w:t>WITH</w:t>
            </w:r>
          </w:p>
        </w:tc>
        <w:tc>
          <w:tcPr>
            <w:tcW w:w="68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4"/>
              </w:rPr>
              <w:t>be deemed to have sole voting power, and Healy, a managing member of SM X and a director of the</w:t>
            </w: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5300" w:type="dxa"/>
            <w:vAlign w:val="bottom"/>
          </w:tcPr>
          <w:p>
            <w:pPr>
              <w:ind w:left="60"/>
              <w:spacing w:after="0"/>
              <w:rPr>
                <w:sz w:val="20"/>
                <w:szCs w:val="20"/>
                <w:color w:val="auto"/>
              </w:rPr>
            </w:pPr>
            <w:r>
              <w:rPr>
                <w:rFonts w:ascii="Arial" w:cs="Arial" w:eastAsia="Arial" w:hAnsi="Arial"/>
                <w:sz w:val="18"/>
                <w:szCs w:val="18"/>
                <w:color w:val="auto"/>
                <w:w w:val="88"/>
              </w:rPr>
              <w:t>Issuer, may be deemed to have shared voting power to vote these shares.</w:t>
            </w:r>
          </w:p>
        </w:tc>
        <w:tc>
          <w:tcPr>
            <w:tcW w:w="96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30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9</w:t>
            </w:r>
          </w:p>
        </w:tc>
        <w:tc>
          <w:tcPr>
            <w:tcW w:w="40" w:type="dxa"/>
            <w:vAlign w:val="bottom"/>
          </w:tcPr>
          <w:p>
            <w:pPr>
              <w:spacing w:after="0"/>
              <w:rPr>
                <w:sz w:val="24"/>
                <w:szCs w:val="24"/>
                <w:color w:val="auto"/>
              </w:rPr>
            </w:pPr>
          </w:p>
        </w:tc>
        <w:tc>
          <w:tcPr>
            <w:tcW w:w="5300" w:type="dxa"/>
            <w:vAlign w:val="bottom"/>
          </w:tcPr>
          <w:p>
            <w:pPr>
              <w:ind w:left="60"/>
              <w:spacing w:after="0"/>
              <w:rPr>
                <w:sz w:val="20"/>
                <w:szCs w:val="20"/>
                <w:color w:val="auto"/>
              </w:rPr>
            </w:pPr>
            <w:r>
              <w:rPr>
                <w:rFonts w:ascii="Arial" w:cs="Arial" w:eastAsia="Arial" w:hAnsi="Arial"/>
                <w:sz w:val="18"/>
                <w:szCs w:val="18"/>
                <w:color w:val="auto"/>
              </w:rPr>
              <w:t>SOLE DISPOSITIVE POWER</w:t>
            </w:r>
          </w:p>
        </w:tc>
        <w:tc>
          <w:tcPr>
            <w:tcW w:w="96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2"/>
              </w:rPr>
              <w:t>77,333 shares, including 51,555 shares subject to stock options exercisable by Healy within 60 days of</w:t>
            </w: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5300" w:type="dxa"/>
            <w:vAlign w:val="bottom"/>
          </w:tcPr>
          <w:p>
            <w:pPr>
              <w:ind w:left="60"/>
              <w:spacing w:after="0"/>
              <w:rPr>
                <w:sz w:val="20"/>
                <w:szCs w:val="20"/>
                <w:color w:val="auto"/>
              </w:rPr>
            </w:pPr>
            <w:r>
              <w:rPr>
                <w:rFonts w:ascii="Arial" w:cs="Arial" w:eastAsia="Arial" w:hAnsi="Arial"/>
                <w:sz w:val="18"/>
                <w:szCs w:val="18"/>
                <w:color w:val="auto"/>
              </w:rPr>
              <w:t>the date of this filing</w:t>
            </w:r>
          </w:p>
        </w:tc>
        <w:tc>
          <w:tcPr>
            <w:tcW w:w="960" w:type="dxa"/>
            <w:vAlign w:val="bottom"/>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tcBorders>
          </w:tcPr>
          <w:p>
            <w:pPr>
              <w:spacing w:after="0"/>
              <w:rPr>
                <w:sz w:val="9"/>
                <w:szCs w:val="9"/>
                <w:color w:val="auto"/>
              </w:rPr>
            </w:pPr>
          </w:p>
        </w:tc>
        <w:tc>
          <w:tcPr>
            <w:tcW w:w="340" w:type="dxa"/>
            <w:vAlign w:val="bottom"/>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30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3"/>
        </w:trPr>
        <w:tc>
          <w:tcPr>
            <w:tcW w:w="480" w:type="dxa"/>
            <w:vAlign w:val="bottom"/>
            <w:tcBorders>
              <w:lef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rPr>
              <w:t>10</w:t>
            </w:r>
          </w:p>
        </w:tc>
        <w:tc>
          <w:tcPr>
            <w:tcW w:w="40" w:type="dxa"/>
            <w:vAlign w:val="bottom"/>
          </w:tcPr>
          <w:p>
            <w:pPr>
              <w:spacing w:after="0"/>
              <w:rPr>
                <w:sz w:val="24"/>
                <w:szCs w:val="24"/>
                <w:color w:val="auto"/>
              </w:rPr>
            </w:pPr>
          </w:p>
        </w:tc>
        <w:tc>
          <w:tcPr>
            <w:tcW w:w="5300" w:type="dxa"/>
            <w:vAlign w:val="bottom"/>
          </w:tcPr>
          <w:p>
            <w:pPr>
              <w:ind w:left="60"/>
              <w:spacing w:after="0"/>
              <w:rPr>
                <w:sz w:val="20"/>
                <w:szCs w:val="20"/>
                <w:color w:val="auto"/>
              </w:rPr>
            </w:pPr>
            <w:r>
              <w:rPr>
                <w:rFonts w:ascii="Arial" w:cs="Arial" w:eastAsia="Arial" w:hAnsi="Arial"/>
                <w:sz w:val="18"/>
                <w:szCs w:val="18"/>
                <w:color w:val="auto"/>
              </w:rPr>
              <w:t>SHARED DISPOSITIVE POWER</w:t>
            </w:r>
          </w:p>
        </w:tc>
        <w:tc>
          <w:tcPr>
            <w:tcW w:w="96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3"/>
              </w:rPr>
              <w:t>2,194,278 shares, all of which are owned directly by SVP X. SM X, the general partner of SVP X, may</w:t>
            </w:r>
          </w:p>
        </w:tc>
        <w:tc>
          <w:tcPr>
            <w:tcW w:w="0" w:type="dxa"/>
            <w:vAlign w:val="bottom"/>
          </w:tcPr>
          <w:p>
            <w:pPr>
              <w:spacing w:after="0"/>
              <w:rPr>
                <w:sz w:val="1"/>
                <w:szCs w:val="1"/>
                <w:color w:val="auto"/>
              </w:rPr>
            </w:pPr>
          </w:p>
        </w:tc>
      </w:tr>
      <w:tr>
        <w:trPr>
          <w:trHeight w:val="216"/>
        </w:trPr>
        <w:tc>
          <w:tcPr>
            <w:tcW w:w="480" w:type="dxa"/>
            <w:vAlign w:val="bottom"/>
            <w:tcBorders>
              <w:lef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7680" w:type="dxa"/>
            <w:vAlign w:val="bottom"/>
            <w:tcBorders>
              <w:right w:val="single" w:sz="8" w:color="auto"/>
            </w:tcBorders>
            <w:gridSpan w:val="3"/>
          </w:tcPr>
          <w:p>
            <w:pPr>
              <w:ind w:left="60"/>
              <w:spacing w:after="0"/>
              <w:rPr>
                <w:sz w:val="20"/>
                <w:szCs w:val="20"/>
                <w:color w:val="auto"/>
              </w:rPr>
            </w:pPr>
            <w:r>
              <w:rPr>
                <w:rFonts w:ascii="Arial" w:cs="Arial" w:eastAsia="Arial" w:hAnsi="Arial"/>
                <w:sz w:val="18"/>
                <w:szCs w:val="18"/>
                <w:color w:val="auto"/>
                <w:w w:val="94"/>
              </w:rPr>
              <w:t>be deemed to have sole dispositive power, and Healy, a managing member of SM X and a director of</w:t>
            </w:r>
          </w:p>
        </w:tc>
        <w:tc>
          <w:tcPr>
            <w:tcW w:w="0" w:type="dxa"/>
            <w:vAlign w:val="bottom"/>
          </w:tcPr>
          <w:p>
            <w:pPr>
              <w:spacing w:after="0"/>
              <w:rPr>
                <w:sz w:val="1"/>
                <w:szCs w:val="1"/>
                <w:color w:val="auto"/>
              </w:rPr>
            </w:pPr>
          </w:p>
        </w:tc>
      </w:tr>
      <w:tr>
        <w:trPr>
          <w:trHeight w:val="230"/>
        </w:trPr>
        <w:tc>
          <w:tcPr>
            <w:tcW w:w="480" w:type="dxa"/>
            <w:vAlign w:val="bottom"/>
            <w:tcBorders>
              <w:lef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6260" w:type="dxa"/>
            <w:vAlign w:val="bottom"/>
            <w:gridSpan w:val="2"/>
          </w:tcPr>
          <w:p>
            <w:pPr>
              <w:ind w:left="60"/>
              <w:spacing w:after="0"/>
              <w:rPr>
                <w:sz w:val="20"/>
                <w:szCs w:val="20"/>
                <w:color w:val="auto"/>
              </w:rPr>
            </w:pPr>
            <w:r>
              <w:rPr>
                <w:rFonts w:ascii="Arial" w:cs="Arial" w:eastAsia="Arial" w:hAnsi="Arial"/>
                <w:sz w:val="18"/>
                <w:szCs w:val="18"/>
                <w:color w:val="auto"/>
              </w:rPr>
              <w:t>the Issuer, may be deemed to have shared power to dispose of these shares.</w:t>
            </w: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340" w:type="dxa"/>
            <w:vAlign w:val="bottom"/>
            <w:tcBorders>
              <w:bottom w:val="single" w:sz="8" w:color="auto"/>
            </w:tcBorders>
            <w:gridSpan w:val="2"/>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340" w:type="dxa"/>
            <w:vAlign w:val="bottom"/>
            <w:tcBorders>
              <w:right w:val="single" w:sz="8" w:color="auto"/>
            </w:tcBorders>
          </w:tcPr>
          <w:p>
            <w:pPr>
              <w:spacing w:after="0"/>
              <w:rPr>
                <w:sz w:val="24"/>
                <w:szCs w:val="24"/>
                <w:color w:val="auto"/>
              </w:rPr>
            </w:pPr>
          </w:p>
        </w:tc>
        <w:tc>
          <w:tcPr>
            <w:tcW w:w="804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96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2,271,611</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8040" w:type="dxa"/>
            <w:vAlign w:val="bottom"/>
            <w:tcBorders>
              <w:bottom w:val="single" w:sz="8" w:color="auto"/>
            </w:tcBorders>
            <w:gridSpan w:val="4"/>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340" w:type="dxa"/>
            <w:vAlign w:val="bottom"/>
            <w:tcBorders>
              <w:right w:val="single" w:sz="8" w:color="auto"/>
            </w:tcBorders>
          </w:tcPr>
          <w:p>
            <w:pPr>
              <w:spacing w:after="0"/>
              <w:rPr>
                <w:sz w:val="24"/>
                <w:szCs w:val="24"/>
                <w:color w:val="auto"/>
              </w:rPr>
            </w:pPr>
          </w:p>
        </w:tc>
        <w:tc>
          <w:tcPr>
            <w:tcW w:w="804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 EXCLUDES CERTAIN SHARES</w:t>
            </w:r>
          </w:p>
        </w:tc>
        <w:tc>
          <w:tcPr>
            <w:tcW w:w="960" w:type="dxa"/>
            <w:vAlign w:val="bottom"/>
          </w:tcPr>
          <w:p>
            <w:pPr>
              <w:spacing w:after="0"/>
              <w:rPr>
                <w:sz w:val="24"/>
                <w:szCs w:val="24"/>
                <w:color w:val="auto"/>
              </w:rPr>
            </w:pPr>
          </w:p>
        </w:tc>
        <w:tc>
          <w:tcPr>
            <w:tcW w:w="1420" w:type="dxa"/>
            <w:vAlign w:val="bottom"/>
            <w:tcBorders>
              <w:right w:val="single" w:sz="8" w:color="auto"/>
            </w:tcBorders>
          </w:tcPr>
          <w:p>
            <w:pPr>
              <w:ind w:left="3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88"/>
        </w:trPr>
        <w:tc>
          <w:tcPr>
            <w:tcW w:w="480" w:type="dxa"/>
            <w:vAlign w:val="bottom"/>
            <w:tcBorders>
              <w:left w:val="single" w:sz="8" w:color="auto"/>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8040" w:type="dxa"/>
            <w:vAlign w:val="bottom"/>
            <w:tcBorders>
              <w:bottom w:val="single" w:sz="8" w:color="auto"/>
            </w:tcBorders>
            <w:gridSpan w:val="4"/>
          </w:tcPr>
          <w:p>
            <w:pPr>
              <w:spacing w:after="0"/>
              <w:rPr>
                <w:sz w:val="7"/>
                <w:szCs w:val="7"/>
                <w:color w:val="auto"/>
              </w:rPr>
            </w:pPr>
          </w:p>
        </w:tc>
        <w:tc>
          <w:tcPr>
            <w:tcW w:w="96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340" w:type="dxa"/>
            <w:vAlign w:val="bottom"/>
            <w:tcBorders>
              <w:right w:val="single" w:sz="8" w:color="auto"/>
            </w:tcBorders>
          </w:tcPr>
          <w:p>
            <w:pPr>
              <w:spacing w:after="0"/>
              <w:rPr>
                <w:sz w:val="24"/>
                <w:szCs w:val="24"/>
                <w:color w:val="auto"/>
              </w:rPr>
            </w:pPr>
          </w:p>
        </w:tc>
        <w:tc>
          <w:tcPr>
            <w:tcW w:w="804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96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tcBorders>
            <w:gridSpan w:val="3"/>
          </w:tcPr>
          <w:p>
            <w:pPr>
              <w:spacing w:after="0"/>
              <w:rPr>
                <w:sz w:val="9"/>
                <w:szCs w:val="9"/>
                <w:color w:val="auto"/>
              </w:rPr>
            </w:pPr>
          </w:p>
        </w:tc>
        <w:tc>
          <w:tcPr>
            <w:tcW w:w="530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8"/>
        </w:trPr>
        <w:tc>
          <w:tcPr>
            <w:tcW w:w="480" w:type="dxa"/>
            <w:vAlign w:val="bottom"/>
            <w:tcBorders>
              <w:lef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340" w:type="dxa"/>
            <w:vAlign w:val="bottom"/>
            <w:tcBorders>
              <w:right w:val="single" w:sz="8" w:color="auto"/>
            </w:tcBorders>
          </w:tcPr>
          <w:p>
            <w:pPr>
              <w:spacing w:after="0"/>
              <w:rPr>
                <w:sz w:val="24"/>
                <w:szCs w:val="24"/>
                <w:color w:val="auto"/>
              </w:rPr>
            </w:pPr>
          </w:p>
        </w:tc>
        <w:tc>
          <w:tcPr>
            <w:tcW w:w="2740" w:type="dxa"/>
            <w:vAlign w:val="bottom"/>
            <w:gridSpan w:val="3"/>
          </w:tcPr>
          <w:p>
            <w:pPr>
              <w:ind w:left="100"/>
              <w:spacing w:after="0"/>
              <w:rPr>
                <w:sz w:val="20"/>
                <w:szCs w:val="20"/>
                <w:color w:val="auto"/>
              </w:rPr>
            </w:pPr>
            <w:r>
              <w:rPr>
                <w:rFonts w:ascii="Arial" w:cs="Arial" w:eastAsia="Arial" w:hAnsi="Arial"/>
                <w:sz w:val="18"/>
                <w:szCs w:val="18"/>
                <w:color w:val="auto"/>
                <w:w w:val="96"/>
              </w:rPr>
              <w:t>TYPE OF REPORTING PERSON</w:t>
            </w:r>
          </w:p>
        </w:tc>
        <w:tc>
          <w:tcPr>
            <w:tcW w:w="5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IN</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30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25"/>
        </w:trPr>
        <w:tc>
          <w:tcPr>
            <w:tcW w:w="4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3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8" w:right="339" w:bottom="1440" w:gutter="0" w:footer="0" w:header="0"/>
        </w:sectPr>
      </w:pPr>
    </w:p>
    <w:bookmarkStart w:id="5" w:name="page6"/>
    <w:bookmarkEnd w:id="5"/>
    <w:p>
      <w:pPr>
        <w:spacing w:after="0"/>
        <w:tabs>
          <w:tab w:leader="none" w:pos="5500" w:val="left"/>
          <w:tab w:leader="none" w:pos="10320" w:val="left"/>
        </w:tabs>
        <w:rPr>
          <w:sz w:val="20"/>
          <w:szCs w:val="20"/>
          <w:color w:val="auto"/>
        </w:rPr>
      </w:pPr>
      <w:r>
        <w:rPr>
          <w:rFonts w:ascii="Arial" w:cs="Arial" w:eastAsia="Arial" w:hAnsi="Arial"/>
          <w:sz w:val="18"/>
          <w:szCs w:val="18"/>
          <w:color w:val="auto"/>
        </w:rPr>
        <w:t>CUSIP NO. 984241109</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5"/>
          <w:szCs w:val="15"/>
          <w:color w:val="auto"/>
        </w:rPr>
        <w:t>Page 6 of 13</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 on Schedule 13D</w:t>
      </w:r>
    </w:p>
    <w:p>
      <w:pPr>
        <w:spacing w:after="0" w:line="229"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This Amendment No. 1 (“Amendment No. 1”) amends and restates the Statement on Schedule 13D that was originally filed on October 2, 2018 (the “Original Schedule 13D”). This Amendment No. 1 relates to the beneficial ownership of Common Stock, $0.0001 par value per share (“Common Stock”) of Y-mAbs Therapeutics, Inc., a Delaware corporation (“Issuer”) and is being filed to reflect the acquisition of Common Stock by Sofinnova Venture Partners X, L.P., a Delaware limited partnership (“SVP X”), Sofinnova Management X, L.L.C., a Delaware limited liability company (“SM X”), Dr. James I. Healy (“Healy”), and Dr. Maha Katabi (“Katabi” and collectively with SVP X, SM X, and Healy, the “Reporting Persons”). This Amendment No. 1 is being filed to update the aggregate percentage of the class of securities of the Issuer owned by the Reporting Persons due to dilution caused by the Issuer’s additional sales of Common Stock from time to time since the date of the filing of the Original Schedule 13D. The Issuer reported outstanding Common Stock in the Issuer’s Form 10-Q (File No. 001- 38650) filed on November 4, 2021 causing a decrease in aggregate percentage ownership by the Reporting Persons of one percent (1%) or more from the percentages reported in the Original Schedule 13D.</w:t>
      </w:r>
    </w:p>
    <w:p>
      <w:pPr>
        <w:spacing w:after="0" w:line="17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SECURITY AND ISSUER.</w:t>
      </w:r>
    </w:p>
    <w:p>
      <w:pPr>
        <w:spacing w:after="0" w:line="229" w:lineRule="exact"/>
        <w:rPr>
          <w:sz w:val="20"/>
          <w:szCs w:val="20"/>
          <w:color w:val="auto"/>
        </w:rPr>
      </w:pPr>
    </w:p>
    <w:p>
      <w:pPr>
        <w:ind w:left="1300" w:hanging="644"/>
        <w:spacing w:after="0"/>
        <w:tabs>
          <w:tab w:leader="none" w:pos="1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class of equity securities to which this statement relates is the Common Stock of the Issuer.</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Issuer’s principal executive offices are located at 230 Park Avenue, Suite 3350, New York, NY 10169.</w:t>
      </w:r>
    </w:p>
    <w:p>
      <w:pPr>
        <w:spacing w:after="0" w:line="22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b w:val="1"/>
          <w:bCs w:val="1"/>
          <w:color w:val="auto"/>
        </w:rPr>
        <w:t>IDENTITY AND BACKGROUND.</w:t>
      </w:r>
    </w:p>
    <w:p>
      <w:pPr>
        <w:spacing w:after="0" w:line="229" w:lineRule="exact"/>
        <w:rPr>
          <w:sz w:val="20"/>
          <w:szCs w:val="20"/>
          <w:color w:val="auto"/>
        </w:rPr>
      </w:pPr>
    </w:p>
    <w:p>
      <w:pPr>
        <w:jc w:val="both"/>
        <w:ind w:firstLine="656"/>
        <w:spacing w:after="0" w:line="259" w:lineRule="auto"/>
        <w:tabs>
          <w:tab w:leader="none" w:pos="1467"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persons and entities filing this Schedule 13D are SVP X, SM X, Healy, and Katabi. SM X, the general partner of SVP X, may be deemed to have sole power to vote and sole power to dispose of shares of the Issuer directly owned by SVP X. Dr. Anand Mehra and Dr. Michael F. Powell, each reporting persons on the Original Schedule 13D, are no longer managing members of SM X, and accordingly, are no longer reporting persons on this Amendment No. 1.</w:t>
      </w:r>
    </w:p>
    <w:p>
      <w:pPr>
        <w:spacing w:after="0" w:line="186" w:lineRule="exact"/>
        <w:rPr>
          <w:rFonts w:ascii="Arial" w:cs="Arial" w:eastAsia="Arial" w:hAnsi="Arial"/>
          <w:sz w:val="18"/>
          <w:szCs w:val="18"/>
          <w:color w:val="auto"/>
        </w:rPr>
      </w:pPr>
    </w:p>
    <w:p>
      <w:pPr>
        <w:ind w:firstLine="656"/>
        <w:spacing w:after="0" w:line="277" w:lineRule="auto"/>
        <w:tabs>
          <w:tab w:leader="none" w:pos="1547"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address of the principal place of business for each of the Reporting Persons is c/o Sofinnova Investments, Inc., 3000 Sand Hill Road, Bldg 4, Suite 250, Menlo Park, California 94025.</w:t>
      </w:r>
    </w:p>
    <w:p>
      <w:pPr>
        <w:spacing w:after="0" w:line="170" w:lineRule="exact"/>
        <w:rPr>
          <w:rFonts w:ascii="Arial" w:cs="Arial" w:eastAsia="Arial" w:hAnsi="Arial"/>
          <w:sz w:val="18"/>
          <w:szCs w:val="18"/>
          <w:color w:val="auto"/>
        </w:rPr>
      </w:pPr>
    </w:p>
    <w:p>
      <w:pPr>
        <w:jc w:val="both"/>
        <w:ind w:firstLine="656"/>
        <w:spacing w:after="0" w:line="263" w:lineRule="auto"/>
        <w:tabs>
          <w:tab w:leader="none" w:pos="1384"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principal occupation of each of the Reporting Persons is the venture capital investment business. The principal business of SVP X is to make investments in private and public companies, and the principal business of SM X is to serve as the general partner of SVP X. Healy and Katabi are the managing members of SM X. Healy is a member of the board of directors of the Issuer.</w:t>
      </w:r>
    </w:p>
    <w:p>
      <w:pPr>
        <w:spacing w:after="0" w:line="183" w:lineRule="exact"/>
        <w:rPr>
          <w:rFonts w:ascii="Arial" w:cs="Arial" w:eastAsia="Arial" w:hAnsi="Arial"/>
          <w:sz w:val="18"/>
          <w:szCs w:val="18"/>
          <w:color w:val="auto"/>
        </w:rPr>
      </w:pPr>
    </w:p>
    <w:p>
      <w:pPr>
        <w:ind w:firstLine="656"/>
        <w:spacing w:after="0" w:line="277" w:lineRule="auto"/>
        <w:tabs>
          <w:tab w:leader="none" w:pos="1438" w:val="left"/>
        </w:tabs>
        <w:numPr>
          <w:ilvl w:val="0"/>
          <w:numId w:val="2"/>
        </w:numPr>
        <w:rPr>
          <w:rFonts w:ascii="Arial" w:cs="Arial" w:eastAsia="Arial" w:hAnsi="Arial"/>
          <w:sz w:val="18"/>
          <w:szCs w:val="18"/>
          <w:color w:val="auto"/>
        </w:rPr>
      </w:pPr>
      <w:r>
        <w:rPr>
          <w:rFonts w:ascii="Arial" w:cs="Arial" w:eastAsia="Arial" w:hAnsi="Arial"/>
          <w:sz w:val="18"/>
          <w:szCs w:val="18"/>
          <w:color w:val="auto"/>
        </w:rPr>
        <w:t>During the last five years, none of the Reporting Persons has been convicted in any criminal proceeding (excluding traffic violations or similar misdemeanors).</w:t>
      </w:r>
    </w:p>
    <w:p>
      <w:pPr>
        <w:spacing w:after="0" w:line="170" w:lineRule="exact"/>
        <w:rPr>
          <w:rFonts w:ascii="Arial" w:cs="Arial" w:eastAsia="Arial" w:hAnsi="Arial"/>
          <w:sz w:val="18"/>
          <w:szCs w:val="18"/>
          <w:color w:val="auto"/>
        </w:rPr>
      </w:pPr>
    </w:p>
    <w:p>
      <w:pPr>
        <w:jc w:val="both"/>
        <w:ind w:firstLine="656"/>
        <w:spacing w:after="0" w:line="286" w:lineRule="auto"/>
        <w:tabs>
          <w:tab w:leader="none" w:pos="1468" w:val="left"/>
        </w:tabs>
        <w:numPr>
          <w:ilvl w:val="0"/>
          <w:numId w:val="2"/>
        </w:numPr>
        <w:rPr>
          <w:rFonts w:ascii="Arial" w:cs="Arial" w:eastAsia="Arial" w:hAnsi="Arial"/>
          <w:sz w:val="17"/>
          <w:szCs w:val="17"/>
          <w:color w:val="auto"/>
        </w:rPr>
      </w:pPr>
      <w:r>
        <w:rPr>
          <w:rFonts w:ascii="Arial" w:cs="Arial" w:eastAsia="Arial" w:hAnsi="Arial"/>
          <w:sz w:val="17"/>
          <w:szCs w:val="17"/>
          <w:color w:val="auto"/>
        </w:rPr>
        <w:t>During the last five years, none of the Reporting Persons has been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65" w:lineRule="exact"/>
        <w:rPr>
          <w:rFonts w:ascii="Arial" w:cs="Arial" w:eastAsia="Arial" w:hAnsi="Arial"/>
          <w:sz w:val="17"/>
          <w:szCs w:val="17"/>
          <w:color w:val="auto"/>
        </w:rPr>
      </w:pPr>
    </w:p>
    <w:p>
      <w:pPr>
        <w:ind w:left="1460" w:hanging="804"/>
        <w:spacing w:after="0"/>
        <w:tabs>
          <w:tab w:leader="none" w:pos="1460" w:val="left"/>
        </w:tabs>
        <w:numPr>
          <w:ilvl w:val="0"/>
          <w:numId w:val="2"/>
        </w:numPr>
        <w:rPr>
          <w:rFonts w:ascii="Arial" w:cs="Arial" w:eastAsia="Arial" w:hAnsi="Arial"/>
          <w:sz w:val="16"/>
          <w:szCs w:val="16"/>
          <w:color w:val="auto"/>
        </w:rPr>
      </w:pPr>
      <w:r>
        <w:rPr>
          <w:rFonts w:ascii="Arial" w:cs="Arial" w:eastAsia="Arial" w:hAnsi="Arial"/>
          <w:sz w:val="16"/>
          <w:szCs w:val="16"/>
          <w:color w:val="auto"/>
        </w:rPr>
        <w:t>SVP X is a Delaware limited partnership. SM X is a Delaware limited liability company. Healy is a U.S. citizen. Katabi is a Canadian</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citizen.</w:t>
      </w:r>
    </w:p>
    <w:p>
      <w:pPr>
        <w:spacing w:after="0" w:line="20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color w:val="auto"/>
        </w:rPr>
        <w:t>SOURCE AND AMOUNT OF FUNDS OR OTHER CONSIDERATION.</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 November 2017, SVP X purchased 1,604,278 shares of Common Stock from the Issuer at a purchase price of $9.35 per share, or $15,000,000.00 in the aggregate.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 w:name="page7"/>
    <w:bookmarkEnd w:id="6"/>
    <w:p>
      <w:pPr>
        <w:spacing w:after="0"/>
        <w:tabs>
          <w:tab w:leader="none" w:pos="5500" w:val="left"/>
          <w:tab w:leader="none" w:pos="10320" w:val="left"/>
        </w:tabs>
        <w:rPr>
          <w:sz w:val="20"/>
          <w:szCs w:val="20"/>
          <w:color w:val="auto"/>
        </w:rPr>
      </w:pPr>
      <w:r>
        <w:rPr>
          <w:rFonts w:ascii="Arial" w:cs="Arial" w:eastAsia="Arial" w:hAnsi="Arial"/>
          <w:sz w:val="18"/>
          <w:szCs w:val="18"/>
          <w:color w:val="auto"/>
        </w:rPr>
        <w:t>CUSIP NO. 984241109</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5"/>
          <w:szCs w:val="15"/>
          <w:color w:val="auto"/>
        </w:rPr>
        <w:t>Page 7 of 13</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On April 24, 2018, Healy was granted a non-employee stock option by the Issuer to purchase 32,000 shares of Common Stock at an exercise price of</w:t>
      </w:r>
    </w:p>
    <w:p>
      <w:pPr>
        <w:spacing w:after="0" w:line="35" w:lineRule="exact"/>
        <w:rPr>
          <w:sz w:val="20"/>
          <w:szCs w:val="20"/>
          <w:color w:val="auto"/>
        </w:rPr>
      </w:pPr>
    </w:p>
    <w:p>
      <w:pPr>
        <w:ind w:right="120"/>
        <w:spacing w:after="0" w:line="290" w:lineRule="auto"/>
        <w:rPr>
          <w:sz w:val="20"/>
          <w:szCs w:val="20"/>
          <w:color w:val="auto"/>
        </w:rPr>
      </w:pPr>
      <w:r>
        <w:rPr>
          <w:rFonts w:ascii="Arial" w:cs="Arial" w:eastAsia="Arial" w:hAnsi="Arial"/>
          <w:sz w:val="17"/>
          <w:szCs w:val="17"/>
          <w:color w:val="auto"/>
        </w:rPr>
        <w:t>$11.16 per share. 1/36th of the shares of the option vest in equal monthly installments starting April 24, 2018 until such time as the option is 100% vested, subject to Healy continuing to be a service provider to the Issuer on each vesting date. Such option will expire on April 24, 2028.</w:t>
      </w:r>
    </w:p>
    <w:p>
      <w:pPr>
        <w:spacing w:after="0" w:line="16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closing of the Issuer’s initial public offering of Common Stock (the “Offering”), SVP X purchased 500,000 shares of Common Stock at $16.00 per share, or $8,000,000 in the aggregate. Such purchase occurred pursuant to and on the terms set forth in the Issuer’s Prospectus filed pursuant to Rule 424(b)(4) on September 24, 2018 with the Securities and Exchange Commission (the “Prospectus”).</w:t>
      </w:r>
    </w:p>
    <w:p>
      <w:pPr>
        <w:spacing w:after="0" w:line="16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June 12, 2019, Healy was granted a non-employee stock option by the Issuer to purchase 16,000 shares of Common Stock at an exercise price of $21.45 per share. The stock option vests in equal monthly installments during the first year following the date of grant, subject to Healy’s continued service on the board of directors of the Issuer, and is exercisable immediately upon vesting. Such option will expire on June 12, 2029.</w:t>
      </w:r>
    </w:p>
    <w:p>
      <w:pPr>
        <w:spacing w:after="0" w:line="16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connection with the closing of a secondary offering of Common Stock by the Issuer, on October 30, 2019, SVP X purchased 90,000 shares of Common Stock from the Issuer at a purchase price of $28.00 per share, or $2,520,000 in the aggregate.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On January 15, 2020, Healy exercised stock options for 25,778 shares of Common Stock.</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June 23, 2020, Healy was granted a non-employee stock option by the Issuer to purchase 16,000 shares of Common Stock at an exercise price of $48.67 per share. The stock option vests in equal monthly installments during the first year following the date of grant, subject to Healy’s continued service on the board of directors of the Issuer, and is exercisable immediately upon vesting. Such option will expire on June 23, 2030.</w:t>
      </w:r>
    </w:p>
    <w:p>
      <w:pPr>
        <w:spacing w:after="0" w:line="16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June 10, 2021, Healy was granted a non-employee stock option by the Issuer to purchase 16,000 shares of Common Stock at an exercise price of $37.53 per share. The stock option vests in equal monthly installments during the first year following the date of grant, subject to Healy’s continued service on the board of directors of the Issuer, and is exercisable immediately upon vesting. Such option will expire on June 10, 2031.</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Unless noted above, the source of the funds for all purchases and acquisitions by the Reporting Persons was from working capital. Certain purchases by SVP X were made using its working capital funded partially through a line of credit with Silicon Valley Bank in the normal course of business and then paid down from the proceeds from investor capital calls.</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Unless noted above, no part of the purchase price was borrowed by any Reporting Person for the purpose of acquiring any securities discussed in this Item 3.</w:t>
      </w:r>
    </w:p>
    <w:p>
      <w:pPr>
        <w:spacing w:after="0" w:line="166"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PURPOSE OF TRANSACTION.</w:t>
      </w:r>
    </w:p>
    <w:p>
      <w:pPr>
        <w:spacing w:after="0" w:line="22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The Reporting Persons hold their securities of the Issuer for investment purposes. Depending on the factors discussed herein, the Reporting Persons may, from time to time, acquire additional Common Stock and/or retain and/or sell all or a portion of the Common Stock held by the Reporting Persons in the open market or in privately negotiated transactions, block sales or otherwise or pursuant to ordinary stock exchange transactions effected through one or more broker-dealers whether individually or utilizing specific pricing or other instructions (including by means of Rule 10b5-1 programs), and/or may distribute the Common Stock held by the Reporting Persons to their respective members or limited partners. Any actions the Reporting Persons might undertake will be dependent upon the Reporting Persons’ review of numerous factors, including, among other things, the price levels of the Common Stock, general market and economic conditions, ongoing evaluation of the Issuer’s business, financial condition, operations and prospects; the relative attractiveness of alternative business and investment opportunities, and other future developments. Except as set forth above, the Reporting Persons have no present plans or intentions which would result in or relate to any of the transactions described in subparagraphs (a) through (j) of Item 4 of Schedule 13D.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269240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 w:name="page8"/>
    <w:bookmarkEnd w:id="7"/>
    <w:p>
      <w:pPr>
        <w:spacing w:after="0"/>
        <w:rPr>
          <w:sz w:val="20"/>
          <w:szCs w:val="20"/>
          <w:color w:val="auto"/>
        </w:rPr>
      </w:pPr>
      <w:r>
        <w:rPr>
          <w:rFonts w:ascii="Arial" w:cs="Arial" w:eastAsia="Arial" w:hAnsi="Arial"/>
          <w:sz w:val="16"/>
          <w:szCs w:val="16"/>
          <w:color w:val="auto"/>
        </w:rPr>
        <w:t>CUSIP NO. 984241109</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13D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Page 8 of 13</w:t>
      </w:r>
    </w:p>
    <w:p>
      <w:pPr>
        <w:spacing w:after="0" w:line="222" w:lineRule="exact"/>
        <w:rPr>
          <w:sz w:val="20"/>
          <w:szCs w:val="20"/>
          <w:color w:val="auto"/>
        </w:rPr>
      </w:pPr>
    </w:p>
    <w:p>
      <w:pPr>
        <w:sectPr>
          <w:pgSz w:w="11900" w:h="16838" w:orient="portrait"/>
          <w:cols w:equalWidth="0" w:num="3">
            <w:col w:w="4800" w:space="720"/>
            <w:col w:w="4100" w:space="720"/>
            <w:col w:w="900"/>
          </w:cols>
          <w:pgMar w:left="320" w:top="908" w:right="339" w:bottom="1440" w:gutter="0" w:footer="0" w:header="0"/>
        </w:sectPr>
      </w:pPr>
    </w:p>
    <w:p>
      <w:pPr>
        <w:spacing w:after="0" w:line="33"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INTEREST IN SECURITIES OF THE ISSUER.</w:t>
      </w:r>
    </w:p>
    <w:p>
      <w:pPr>
        <w:spacing w:after="0" w:line="229" w:lineRule="exact"/>
        <w:rPr>
          <w:sz w:val="20"/>
          <w:szCs w:val="20"/>
          <w:color w:val="auto"/>
        </w:rPr>
      </w:pPr>
    </w:p>
    <w:p>
      <w:pPr>
        <w:ind w:left="660"/>
        <w:spacing w:after="0"/>
        <w:tabs>
          <w:tab w:leader="none" w:pos="1480" w:val="left"/>
        </w:tabs>
        <w:rPr>
          <w:sz w:val="20"/>
          <w:szCs w:val="20"/>
          <w:color w:val="auto"/>
        </w:rPr>
      </w:pPr>
      <w:r>
        <w:rPr>
          <w:rFonts w:ascii="Arial" w:cs="Arial" w:eastAsia="Arial" w:hAnsi="Arial"/>
          <w:sz w:val="16"/>
          <w:szCs w:val="16"/>
          <w:color w:val="auto"/>
        </w:rPr>
        <w:t>(a,b)</w:t>
      </w:r>
      <w:r>
        <w:rPr>
          <w:sz w:val="20"/>
          <w:szCs w:val="20"/>
          <w:color w:val="auto"/>
        </w:rPr>
        <w:tab/>
      </w:r>
      <w:r>
        <w:rPr>
          <w:rFonts w:ascii="Arial" w:cs="Arial" w:eastAsia="Arial" w:hAnsi="Arial"/>
          <w:sz w:val="16"/>
          <w:szCs w:val="16"/>
          <w:color w:val="auto"/>
        </w:rPr>
        <w:t>Regarding aggregate beneficial ownership, see Row 11 of the cover page of each Reporting Person. Regarding percentage beneficial</w:t>
      </w:r>
    </w:p>
    <w:p>
      <w:pPr>
        <w:sectPr>
          <w:pgSz w:w="11900" w:h="16838" w:orient="portrait"/>
          <w:cols w:equalWidth="0" w:num="1">
            <w:col w:w="11240"/>
          </w:cols>
          <w:pgMar w:left="320" w:top="908" w:right="339" w:bottom="1440" w:gutter="0" w:footer="0" w:header="0"/>
          <w:type w:val="continuous"/>
        </w:sectPr>
      </w:pPr>
    </w:p>
    <w:p>
      <w:pPr>
        <w:spacing w:after="0" w:line="46"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ownership, see Row 13 of the cover page of each Reporting Person. Regarding sole power to vote shares, see Row 7 of the cover page of each Reporting Person. Regarding shared power to vote shares, see Row 8 of the cover page of each Reporting Person. Regarding sole power to dispose of shares, see Row 9 of the cover page of each Reporting Person. Regarding shared power to dispose of shares, see Row 10 of the cover page of each Reporting Person. The percentage listed in Row 13 for each Reporting Person was calculated based upon 43,643,916 shares of Common Stock outstanding as of November 2, 2021, as reported by the Issuer in its Form 10-Q filed on November 4, 2021.</w:t>
      </w:r>
    </w:p>
    <w:p>
      <w:pPr>
        <w:spacing w:after="0" w:line="178" w:lineRule="exact"/>
        <w:rPr>
          <w:sz w:val="20"/>
          <w:szCs w:val="20"/>
          <w:color w:val="auto"/>
        </w:rPr>
      </w:pPr>
    </w:p>
    <w:p>
      <w:pPr>
        <w:ind w:left="1400" w:hanging="744"/>
        <w:spacing w:after="0"/>
        <w:tabs>
          <w:tab w:leader="none" w:pos="1400" w:val="left"/>
        </w:tabs>
        <w:numPr>
          <w:ilvl w:val="0"/>
          <w:numId w:val="3"/>
        </w:numPr>
        <w:rPr>
          <w:rFonts w:ascii="Arial" w:cs="Arial" w:eastAsia="Arial" w:hAnsi="Arial"/>
          <w:sz w:val="16"/>
          <w:szCs w:val="16"/>
          <w:color w:val="auto"/>
        </w:rPr>
      </w:pPr>
      <w:r>
        <w:rPr>
          <w:rFonts w:ascii="Arial" w:cs="Arial" w:eastAsia="Arial" w:hAnsi="Arial"/>
          <w:sz w:val="16"/>
          <w:szCs w:val="16"/>
          <w:color w:val="auto"/>
        </w:rPr>
        <w:t>Except as set forth in Item 3 above, the Reporting Persons have not effected any transaction in the securities of the Issuer during the past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60 days.</w:t>
      </w:r>
    </w:p>
    <w:p>
      <w:pPr>
        <w:spacing w:after="0" w:line="211" w:lineRule="exact"/>
        <w:rPr>
          <w:sz w:val="20"/>
          <w:szCs w:val="20"/>
          <w:color w:val="auto"/>
        </w:rPr>
      </w:pPr>
    </w:p>
    <w:p>
      <w:pPr>
        <w:jc w:val="both"/>
        <w:ind w:firstLine="656"/>
        <w:spacing w:after="0" w:line="263" w:lineRule="auto"/>
        <w:tabs>
          <w:tab w:leader="none" w:pos="1427" w:val="left"/>
        </w:tabs>
        <w:numPr>
          <w:ilvl w:val="0"/>
          <w:numId w:val="4"/>
        </w:numPr>
        <w:rPr>
          <w:rFonts w:ascii="Arial" w:cs="Arial" w:eastAsia="Arial" w:hAnsi="Arial"/>
          <w:sz w:val="18"/>
          <w:szCs w:val="18"/>
          <w:color w:val="auto"/>
        </w:rPr>
      </w:pPr>
      <w:r>
        <w:rPr>
          <w:rFonts w:ascii="Arial" w:cs="Arial" w:eastAsia="Arial" w:hAnsi="Arial"/>
          <w:sz w:val="18"/>
          <w:szCs w:val="18"/>
          <w:color w:val="auto"/>
        </w:rPr>
        <w:t>Under certain circumstances set forth in the limited partnership agreement of SVP X, the general partner and limited partners of SVP X may be deemed to have the right to receive dividends from, or the proceeds from, the sale of shares of the Issuer owned by such entity of which they are a partner.</w:t>
      </w:r>
    </w:p>
    <w:p>
      <w:pPr>
        <w:spacing w:after="0" w:line="183" w:lineRule="exact"/>
        <w:rPr>
          <w:rFonts w:ascii="Arial" w:cs="Arial" w:eastAsia="Arial" w:hAnsi="Arial"/>
          <w:sz w:val="18"/>
          <w:szCs w:val="18"/>
          <w:color w:val="auto"/>
        </w:rPr>
      </w:pPr>
    </w:p>
    <w:p>
      <w:pPr>
        <w:ind w:left="1400" w:hanging="744"/>
        <w:spacing w:after="0"/>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1" w:lineRule="exact"/>
        <w:rPr>
          <w:sz w:val="20"/>
          <w:szCs w:val="20"/>
          <w:color w:val="auto"/>
        </w:rPr>
      </w:pPr>
    </w:p>
    <w:p>
      <w:pPr>
        <w:jc w:val="both"/>
        <w:ind w:left="980" w:hanging="971"/>
        <w:spacing w:after="0" w:line="282" w:lineRule="auto"/>
        <w:tabs>
          <w:tab w:leader="none" w:pos="9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CONTRACTS, ARRANGEMENTS, UNDERSTANDINGS OR RELATIONSHIPS WITH RESPECT TO SECURITIES OF THE ISSUER.</w:t>
      </w:r>
    </w:p>
    <w:p>
      <w:pPr>
        <w:spacing w:after="0" w:line="166"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SVP X and Healy have agreed that, without the prior written consent of Merrill Lynch, Pierce, Fenner &amp; Smith Incorporated and Cowen and Company, LLC, on behalf of the Issuer’s underwriters, they will not, subject to limited exceptions, during the period ending 180 days after the date of the Prospectus (i) offer, pledge, sell, contract to sell, sell any option or contract to purchase, purchase any option or contract to sell, grant any option, right or warrant for the sale of, or otherwise dispose of or transfer any shares of our common stock or any securities convertible into or exchangeable or exercisable for our common stock; (ii) exercise any right with respect to the registration of any shares of our common stock or any security convertible into or exercisable or exchangeable for our common stock, or with respect to the filing of any registration statement in connection therewith under the Securities Act; or (iii) enter into any swap or any other agreement or any transaction that transfers, in whole or in part, the economic consequence of ownership of our common stock, whether any transaction described above is to be settled by delivery of our common stock or such other securities, in cash or otherwise. Such Lock-Up Agreement is more fully described in the Prospectus and was filed as Exhibit B of Exhibit 1.1 to the Issuer’s Form S-1 Registration Statement (File No. 333-226999), and such description is incorporated herein by reference.</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SVP X is a party to Registration Rights Agreement among the Issuer, SVP X and other shareholders. Subject to the terms of such Registration Rights Agreement, SVP X can demand that the Issuer file a registration statement or request that its Common Stock be covered by a registration statement that the Issuer is otherwise filing under certain specified circumstances. Such Registration Rights Agreement dated as of November 17, 2017 is more fully described in the Prospectus and was filed as Exhibit 4.3(a) to the Issuer’s Form S-1 Registration Statement (File No. File No. 333-226999), and such description is incorporated herein by reference.</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Healy, in his capacity as a director of the Issuer, along with the other directors of the Issuer, entered into an Indemnification Agreement with the Issuer. The form of such Indemnification Agreement was filed as Exhibit 10.11 to the Issuer’s Form S-1 Registration Statement (File No. 333-226999), and such description is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type w:val="continuous"/>
        </w:sectPr>
      </w:pPr>
    </w:p>
    <w:bookmarkStart w:id="8" w:name="page9"/>
    <w:bookmarkEnd w:id="8"/>
    <w:tbl>
      <w:tblPr>
        <w:tblLayout w:type="fixed"/>
        <w:tblInd w:w="0" w:type="dxa"/>
        <w:tblCellMar>
          <w:top w:w="0" w:type="dxa"/>
          <w:left w:w="0" w:type="dxa"/>
          <w:bottom w:w="0" w:type="dxa"/>
          <w:right w:w="0" w:type="dxa"/>
        </w:tblCellMar>
      </w:tblPr>
      <w:tr>
        <w:trPr>
          <w:trHeight w:val="230"/>
        </w:trPr>
        <w:tc>
          <w:tcPr>
            <w:tcW w:w="1980" w:type="dxa"/>
            <w:vAlign w:val="bottom"/>
            <w:gridSpan w:val="2"/>
          </w:tcPr>
          <w:p>
            <w:pPr>
              <w:spacing w:after="0"/>
              <w:rPr>
                <w:sz w:val="20"/>
                <w:szCs w:val="20"/>
                <w:color w:val="auto"/>
              </w:rPr>
            </w:pPr>
            <w:r>
              <w:rPr>
                <w:rFonts w:ascii="Arial" w:cs="Arial" w:eastAsia="Arial" w:hAnsi="Arial"/>
                <w:sz w:val="18"/>
                <w:szCs w:val="18"/>
                <w:color w:val="auto"/>
              </w:rPr>
              <w:t>CUSIP NO. 984241109</w:t>
            </w:r>
          </w:p>
        </w:tc>
        <w:tc>
          <w:tcPr>
            <w:tcW w:w="6820" w:type="dxa"/>
            <w:vAlign w:val="bottom"/>
          </w:tcPr>
          <w:p>
            <w:pPr>
              <w:ind w:left="3540"/>
              <w:spacing w:after="0"/>
              <w:rPr>
                <w:sz w:val="20"/>
                <w:szCs w:val="20"/>
                <w:color w:val="auto"/>
              </w:rPr>
            </w:pPr>
            <w:r>
              <w:rPr>
                <w:rFonts w:ascii="Arial" w:cs="Arial" w:eastAsia="Arial" w:hAnsi="Arial"/>
                <w:sz w:val="18"/>
                <w:szCs w:val="18"/>
                <w:color w:val="auto"/>
              </w:rPr>
              <w:t>13D</w:t>
            </w:r>
          </w:p>
        </w:tc>
        <w:tc>
          <w:tcPr>
            <w:tcW w:w="2440" w:type="dxa"/>
            <w:vAlign w:val="bottom"/>
          </w:tcPr>
          <w:p>
            <w:pPr>
              <w:ind w:left="1540"/>
              <w:spacing w:after="0"/>
              <w:rPr>
                <w:sz w:val="20"/>
                <w:szCs w:val="20"/>
                <w:color w:val="auto"/>
              </w:rPr>
            </w:pPr>
            <w:r>
              <w:rPr>
                <w:rFonts w:ascii="Arial" w:cs="Arial" w:eastAsia="Arial" w:hAnsi="Arial"/>
                <w:sz w:val="18"/>
                <w:szCs w:val="18"/>
                <w:color w:val="auto"/>
                <w:w w:val="86"/>
              </w:rPr>
              <w:t>Page 9 of 13</w:t>
            </w:r>
          </w:p>
        </w:tc>
      </w:tr>
      <w:tr>
        <w:trPr>
          <w:trHeight w:val="432"/>
        </w:trPr>
        <w:tc>
          <w:tcPr>
            <w:tcW w:w="940" w:type="dxa"/>
            <w:vAlign w:val="bottom"/>
          </w:tcPr>
          <w:p>
            <w:pPr>
              <w:spacing w:after="0"/>
              <w:rPr>
                <w:sz w:val="20"/>
                <w:szCs w:val="20"/>
                <w:color w:val="auto"/>
              </w:rPr>
            </w:pPr>
            <w:r>
              <w:rPr>
                <w:rFonts w:ascii="Arial" w:cs="Arial" w:eastAsia="Arial" w:hAnsi="Arial"/>
                <w:sz w:val="18"/>
                <w:szCs w:val="18"/>
                <w:b w:val="1"/>
                <w:bCs w:val="1"/>
                <w:color w:val="auto"/>
              </w:rPr>
              <w:t>ITEM 7.</w:t>
            </w:r>
          </w:p>
        </w:tc>
        <w:tc>
          <w:tcPr>
            <w:tcW w:w="7860" w:type="dxa"/>
            <w:vAlign w:val="bottom"/>
            <w:gridSpan w:val="2"/>
          </w:tcPr>
          <w:p>
            <w:pPr>
              <w:ind w:left="40"/>
              <w:spacing w:after="0"/>
              <w:rPr>
                <w:sz w:val="20"/>
                <w:szCs w:val="20"/>
                <w:color w:val="auto"/>
              </w:rPr>
            </w:pPr>
            <w:r>
              <w:rPr>
                <w:rFonts w:ascii="Arial" w:cs="Arial" w:eastAsia="Arial" w:hAnsi="Arial"/>
                <w:sz w:val="18"/>
                <w:szCs w:val="18"/>
                <w:b w:val="1"/>
                <w:bCs w:val="1"/>
                <w:color w:val="auto"/>
              </w:rPr>
              <w:t>MATERIAL TO BE FILED AS EXHIBITS.</w:t>
            </w:r>
          </w:p>
        </w:tc>
        <w:tc>
          <w:tcPr>
            <w:tcW w:w="2440" w:type="dxa"/>
            <w:vAlign w:val="bottom"/>
          </w:tcPr>
          <w:p>
            <w:pPr>
              <w:spacing w:after="0"/>
              <w:rPr>
                <w:sz w:val="24"/>
                <w:szCs w:val="24"/>
                <w:color w:val="auto"/>
              </w:rPr>
            </w:pPr>
          </w:p>
        </w:tc>
      </w:tr>
      <w:tr>
        <w:trPr>
          <w:trHeight w:val="418"/>
        </w:trPr>
        <w:tc>
          <w:tcPr>
            <w:tcW w:w="940" w:type="dxa"/>
            <w:vAlign w:val="bottom"/>
          </w:tcPr>
          <w:p>
            <w:pPr>
              <w:spacing w:after="0"/>
              <w:rPr>
                <w:sz w:val="20"/>
                <w:szCs w:val="20"/>
                <w:color w:val="auto"/>
              </w:rPr>
            </w:pPr>
            <w:r>
              <w:rPr>
                <w:rFonts w:ascii="Arial" w:cs="Arial" w:eastAsia="Arial" w:hAnsi="Arial"/>
                <w:sz w:val="18"/>
                <w:szCs w:val="18"/>
                <w:color w:val="auto"/>
              </w:rPr>
              <w:t>EXHIBIT A</w:t>
            </w:r>
          </w:p>
        </w:tc>
        <w:tc>
          <w:tcPr>
            <w:tcW w:w="1040" w:type="dxa"/>
            <w:vAlign w:val="bottom"/>
          </w:tcPr>
          <w:p>
            <w:pPr>
              <w:spacing w:after="0"/>
              <w:rPr>
                <w:sz w:val="24"/>
                <w:szCs w:val="24"/>
                <w:color w:val="auto"/>
              </w:rPr>
            </w:pPr>
          </w:p>
        </w:tc>
        <w:tc>
          <w:tcPr>
            <w:tcW w:w="6820" w:type="dxa"/>
            <w:vAlign w:val="bottom"/>
          </w:tcPr>
          <w:p>
            <w:pPr>
              <w:ind w:left="280"/>
              <w:spacing w:after="0"/>
              <w:rPr>
                <w:sz w:val="20"/>
                <w:szCs w:val="20"/>
                <w:color w:val="auto"/>
              </w:rPr>
            </w:pPr>
            <w:r>
              <w:rPr>
                <w:rFonts w:ascii="Arial" w:cs="Arial" w:eastAsia="Arial" w:hAnsi="Arial"/>
                <w:sz w:val="18"/>
                <w:szCs w:val="18"/>
                <w:color w:val="auto"/>
              </w:rPr>
              <w:t>Agreement of Joint Filing</w:t>
            </w:r>
          </w:p>
        </w:tc>
        <w:tc>
          <w:tcPr>
            <w:tcW w:w="2440" w:type="dxa"/>
            <w:vAlign w:val="bottom"/>
          </w:tcPr>
          <w:p>
            <w:pPr>
              <w:spacing w:after="0"/>
              <w:rPr>
                <w:sz w:val="24"/>
                <w:szCs w:val="24"/>
                <w:color w:val="auto"/>
              </w:rPr>
            </w:pPr>
          </w:p>
        </w:tc>
      </w:t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EXHIBIT B</w:t>
            </w:r>
          </w:p>
        </w:tc>
        <w:tc>
          <w:tcPr>
            <w:tcW w:w="1040" w:type="dxa"/>
            <w:vAlign w:val="bottom"/>
          </w:tcPr>
          <w:p>
            <w:pPr>
              <w:spacing w:after="0"/>
              <w:rPr>
                <w:sz w:val="18"/>
                <w:szCs w:val="18"/>
                <w:color w:val="auto"/>
              </w:rPr>
            </w:pPr>
          </w:p>
        </w:tc>
        <w:tc>
          <w:tcPr>
            <w:tcW w:w="6820" w:type="dxa"/>
            <w:vAlign w:val="bottom"/>
          </w:tcPr>
          <w:p>
            <w:pPr>
              <w:ind w:left="280"/>
              <w:spacing w:after="0"/>
              <w:rPr>
                <w:sz w:val="20"/>
                <w:szCs w:val="20"/>
                <w:color w:val="auto"/>
              </w:rPr>
            </w:pPr>
            <w:r>
              <w:rPr>
                <w:rFonts w:ascii="Arial" w:cs="Arial" w:eastAsia="Arial" w:hAnsi="Arial"/>
                <w:sz w:val="18"/>
                <w:szCs w:val="18"/>
                <w:color w:val="auto"/>
              </w:rPr>
              <w:t>Power of Attorney</w:t>
            </w:r>
          </w:p>
        </w:tc>
        <w:tc>
          <w:tcPr>
            <w:tcW w:w="2440" w:type="dxa"/>
            <w:vAlign w:val="bottom"/>
          </w:tcPr>
          <w:p>
            <w:pPr>
              <w:spacing w:after="0"/>
              <w:rPr>
                <w:sz w:val="18"/>
                <w:szCs w:val="18"/>
                <w:color w:val="auto"/>
              </w:rPr>
            </w:pPr>
          </w:p>
        </w:tc>
      </w:t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EXHIBIT C</w:t>
            </w:r>
          </w:p>
        </w:tc>
        <w:tc>
          <w:tcPr>
            <w:tcW w:w="1040" w:type="dxa"/>
            <w:vAlign w:val="bottom"/>
          </w:tcPr>
          <w:p>
            <w:pPr>
              <w:spacing w:after="0"/>
              <w:rPr>
                <w:sz w:val="18"/>
                <w:szCs w:val="18"/>
                <w:color w:val="auto"/>
              </w:rPr>
            </w:pPr>
          </w:p>
        </w:tc>
        <w:tc>
          <w:tcPr>
            <w:tcW w:w="9260" w:type="dxa"/>
            <w:vAlign w:val="bottom"/>
            <w:gridSpan w:val="2"/>
          </w:tcPr>
          <w:p>
            <w:pPr>
              <w:ind w:left="280"/>
              <w:spacing w:after="0"/>
              <w:rPr>
                <w:sz w:val="20"/>
                <w:szCs w:val="20"/>
                <w:color w:val="auto"/>
              </w:rPr>
            </w:pPr>
            <w:r>
              <w:rPr>
                <w:rFonts w:ascii="Arial" w:cs="Arial" w:eastAsia="Arial" w:hAnsi="Arial"/>
                <w:sz w:val="18"/>
                <w:szCs w:val="18"/>
                <w:color w:val="auto"/>
                <w:w w:val="95"/>
              </w:rPr>
              <w:t>Form of Lock-Up Agreement described in Item 6, filed as Exhibit B of Exhibit 1.1 to the Issuer’s Form S-1 Registration</w:t>
            </w:r>
          </w:p>
        </w:tc>
      </w:tr>
      <w:tr>
        <w:trPr>
          <w:trHeight w:val="216"/>
        </w:trPr>
        <w:tc>
          <w:tcPr>
            <w:tcW w:w="9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820" w:type="dxa"/>
            <w:vAlign w:val="bottom"/>
          </w:tcPr>
          <w:p>
            <w:pPr>
              <w:ind w:left="280"/>
              <w:spacing w:after="0"/>
              <w:rPr>
                <w:sz w:val="20"/>
                <w:szCs w:val="20"/>
                <w:color w:val="auto"/>
              </w:rPr>
            </w:pPr>
            <w:r>
              <w:rPr>
                <w:rFonts w:ascii="Arial" w:cs="Arial" w:eastAsia="Arial" w:hAnsi="Arial"/>
                <w:sz w:val="18"/>
                <w:szCs w:val="18"/>
                <w:color w:val="auto"/>
              </w:rPr>
              <w:t>Statement (File No. 333-226999) is incorporated herein by reference.</w:t>
            </w:r>
          </w:p>
        </w:tc>
        <w:tc>
          <w:tcPr>
            <w:tcW w:w="2440" w:type="dxa"/>
            <w:vAlign w:val="bottom"/>
          </w:tcPr>
          <w:p>
            <w:pPr>
              <w:spacing w:after="0"/>
              <w:rPr>
                <w:sz w:val="18"/>
                <w:szCs w:val="18"/>
                <w:color w:val="auto"/>
              </w:rPr>
            </w:pPr>
          </w:p>
        </w:tc>
      </w:t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EXHIBIT D</w:t>
            </w:r>
          </w:p>
        </w:tc>
        <w:tc>
          <w:tcPr>
            <w:tcW w:w="1040" w:type="dxa"/>
            <w:vAlign w:val="bottom"/>
          </w:tcPr>
          <w:p>
            <w:pPr>
              <w:spacing w:after="0"/>
              <w:rPr>
                <w:sz w:val="18"/>
                <w:szCs w:val="18"/>
                <w:color w:val="auto"/>
              </w:rPr>
            </w:pPr>
          </w:p>
        </w:tc>
        <w:tc>
          <w:tcPr>
            <w:tcW w:w="9260" w:type="dxa"/>
            <w:vAlign w:val="bottom"/>
            <w:gridSpan w:val="2"/>
          </w:tcPr>
          <w:p>
            <w:pPr>
              <w:ind w:left="280"/>
              <w:spacing w:after="0"/>
              <w:rPr>
                <w:sz w:val="20"/>
                <w:szCs w:val="20"/>
                <w:color w:val="auto"/>
              </w:rPr>
            </w:pPr>
            <w:r>
              <w:rPr>
                <w:rFonts w:ascii="Arial" w:cs="Arial" w:eastAsia="Arial" w:hAnsi="Arial"/>
                <w:sz w:val="18"/>
                <w:szCs w:val="18"/>
                <w:color w:val="auto"/>
                <w:w w:val="92"/>
              </w:rPr>
              <w:t>Registration Rights Agreement described in Item 6, filed as Exhibit 4.3(a) to the Issuer’s Form S-1 Registration Statement</w:t>
            </w:r>
          </w:p>
        </w:tc>
      </w:tr>
      <w:tr>
        <w:trPr>
          <w:trHeight w:val="216"/>
        </w:trPr>
        <w:tc>
          <w:tcPr>
            <w:tcW w:w="9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820" w:type="dxa"/>
            <w:vAlign w:val="bottom"/>
          </w:tcPr>
          <w:p>
            <w:pPr>
              <w:ind w:left="280"/>
              <w:spacing w:after="0"/>
              <w:rPr>
                <w:sz w:val="20"/>
                <w:szCs w:val="20"/>
                <w:color w:val="auto"/>
              </w:rPr>
            </w:pPr>
            <w:r>
              <w:rPr>
                <w:rFonts w:ascii="Arial" w:cs="Arial" w:eastAsia="Arial" w:hAnsi="Arial"/>
                <w:sz w:val="18"/>
                <w:szCs w:val="18"/>
                <w:color w:val="auto"/>
              </w:rPr>
              <w:t>(File No. 333-226999) is incorporated herein by reference.</w:t>
            </w:r>
          </w:p>
        </w:tc>
        <w:tc>
          <w:tcPr>
            <w:tcW w:w="2440" w:type="dxa"/>
            <w:vAlign w:val="bottom"/>
          </w:tcPr>
          <w:p>
            <w:pPr>
              <w:spacing w:after="0"/>
              <w:rPr>
                <w:sz w:val="18"/>
                <w:szCs w:val="18"/>
                <w:color w:val="auto"/>
              </w:rPr>
            </w:pPr>
          </w:p>
        </w:tc>
      </w:t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EXHIBIT E</w:t>
            </w:r>
          </w:p>
        </w:tc>
        <w:tc>
          <w:tcPr>
            <w:tcW w:w="1040" w:type="dxa"/>
            <w:vAlign w:val="bottom"/>
          </w:tcPr>
          <w:p>
            <w:pPr>
              <w:spacing w:after="0"/>
              <w:rPr>
                <w:sz w:val="18"/>
                <w:szCs w:val="18"/>
                <w:color w:val="auto"/>
              </w:rPr>
            </w:pPr>
          </w:p>
        </w:tc>
        <w:tc>
          <w:tcPr>
            <w:tcW w:w="9260" w:type="dxa"/>
            <w:vAlign w:val="bottom"/>
            <w:gridSpan w:val="2"/>
          </w:tcPr>
          <w:p>
            <w:pPr>
              <w:ind w:left="280"/>
              <w:spacing w:after="0"/>
              <w:rPr>
                <w:sz w:val="20"/>
                <w:szCs w:val="20"/>
                <w:color w:val="auto"/>
              </w:rPr>
            </w:pPr>
            <w:r>
              <w:rPr>
                <w:rFonts w:ascii="Arial" w:cs="Arial" w:eastAsia="Arial" w:hAnsi="Arial"/>
                <w:sz w:val="18"/>
                <w:szCs w:val="18"/>
                <w:color w:val="auto"/>
                <w:w w:val="98"/>
              </w:rPr>
              <w:t>Form of Indemnification Agreement described in Item 6, filed as Exhibit 10.11 to the Issuer’s Form S-1 Registration</w:t>
            </w:r>
          </w:p>
        </w:tc>
      </w:tr>
      <w:tr>
        <w:trPr>
          <w:trHeight w:val="230"/>
        </w:trPr>
        <w:tc>
          <w:tcPr>
            <w:tcW w:w="9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820" w:type="dxa"/>
            <w:vAlign w:val="bottom"/>
          </w:tcPr>
          <w:p>
            <w:pPr>
              <w:ind w:left="280"/>
              <w:spacing w:after="0"/>
              <w:rPr>
                <w:sz w:val="20"/>
                <w:szCs w:val="20"/>
                <w:color w:val="auto"/>
              </w:rPr>
            </w:pPr>
            <w:r>
              <w:rPr>
                <w:rFonts w:ascii="Arial" w:cs="Arial" w:eastAsia="Arial" w:hAnsi="Arial"/>
                <w:sz w:val="18"/>
                <w:szCs w:val="18"/>
                <w:color w:val="auto"/>
              </w:rPr>
              <w:t>Statement (File No. 333-226999) is incorporated herein by reference.</w:t>
            </w:r>
          </w:p>
        </w:tc>
        <w:tc>
          <w:tcPr>
            <w:tcW w:w="2440" w:type="dxa"/>
            <w:vAlign w:val="bottom"/>
          </w:tcPr>
          <w:p>
            <w:pPr>
              <w:spacing w:after="0"/>
              <w:rPr>
                <w:sz w:val="20"/>
                <w:szCs w:val="20"/>
                <w:color w:val="auto"/>
              </w:rPr>
            </w:pPr>
          </w:p>
        </w:tc>
      </w:tr>
      <w:tr>
        <w:trPr>
          <w:trHeight w:val="432"/>
        </w:trPr>
        <w:tc>
          <w:tcPr>
            <w:tcW w:w="9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682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9" w:name="page10"/>
    <w:bookmarkEnd w:id="9"/>
    <w:p>
      <w:pPr>
        <w:spacing w:after="0"/>
        <w:tabs>
          <w:tab w:leader="none" w:pos="5500" w:val="left"/>
          <w:tab w:leader="none" w:pos="10220" w:val="left"/>
        </w:tabs>
        <w:rPr>
          <w:sz w:val="20"/>
          <w:szCs w:val="20"/>
          <w:color w:val="auto"/>
        </w:rPr>
      </w:pPr>
      <w:r>
        <w:rPr>
          <w:rFonts w:ascii="Arial" w:cs="Arial" w:eastAsia="Arial" w:hAnsi="Arial"/>
          <w:sz w:val="18"/>
          <w:szCs w:val="18"/>
          <w:color w:val="auto"/>
        </w:rPr>
        <w:t>CUSIP NO. 984241109</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6"/>
          <w:szCs w:val="16"/>
          <w:color w:val="auto"/>
        </w:rPr>
        <w:t>Page 10 of 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14, 2022</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SOFINNOVA VENTURE PARTNERS X, L.P., a Delaware Limited</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Partnership</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By: SOFINNOVA MANAGEMENT X, L.L.C., a Delaware Limited Liability</w:t>
      </w:r>
    </w:p>
    <w:p>
      <w:pPr>
        <w:spacing w:after="0" w:line="3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Company</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Nathalie Auber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Nathalie Auber</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Attorney-in-Fact</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SOFINNOVA MANAGEMENT X, L.L.C., a Delaware Limited Liability</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Company</w:t>
      </w:r>
    </w:p>
    <w:p>
      <w:pPr>
        <w:spacing w:after="0" w:line="21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Nathalie Auber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Nathalie Auber</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Attorney-in-Fact</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DR. JAMES I. HEALY</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DR. MAHA KATABI</w:t>
      </w:r>
    </w:p>
    <w:p>
      <w:pPr>
        <w:spacing w:after="0" w:line="21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Nathalie Auber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Nathalie Auber</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 w:name="page11"/>
    <w:bookmarkEnd w:id="10"/>
    <w:p>
      <w:pPr>
        <w:spacing w:after="0"/>
        <w:tabs>
          <w:tab w:leader="none" w:pos="5500" w:val="left"/>
          <w:tab w:leader="none" w:pos="10240" w:val="left"/>
        </w:tabs>
        <w:rPr>
          <w:sz w:val="20"/>
          <w:szCs w:val="20"/>
          <w:color w:val="auto"/>
        </w:rPr>
      </w:pPr>
      <w:r>
        <w:rPr>
          <w:rFonts w:ascii="Arial" w:cs="Arial" w:eastAsia="Arial" w:hAnsi="Arial"/>
          <w:sz w:val="18"/>
          <w:szCs w:val="18"/>
          <w:color w:val="auto"/>
        </w:rPr>
        <w:t>CUSIP NO. 984241109</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5"/>
          <w:szCs w:val="15"/>
          <w:color w:val="auto"/>
        </w:rPr>
        <w:t>Page 11 of 13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EXHIBIT INDEX</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Exhibit</w:t>
      </w:r>
      <w:r>
        <w:rPr>
          <w:sz w:val="20"/>
          <w:szCs w:val="20"/>
          <w:color w:val="auto"/>
        </w:rPr>
        <w:tab/>
      </w:r>
      <w:r>
        <w:rPr>
          <w:rFonts w:ascii="Arial" w:cs="Arial" w:eastAsia="Arial" w:hAnsi="Arial"/>
          <w:sz w:val="18"/>
          <w:szCs w:val="18"/>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19" w:lineRule="exact"/>
        <w:rPr>
          <w:sz w:val="20"/>
          <w:szCs w:val="20"/>
          <w:color w:val="auto"/>
        </w:rPr>
      </w:pPr>
    </w:p>
    <w:p>
      <w:pPr>
        <w:ind w:left="1140" w:hanging="799"/>
        <w:spacing w:after="0"/>
        <w:tabs>
          <w:tab w:leader="none" w:pos="114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Agreement of Joint Filing</w:t>
      </w:r>
    </w:p>
    <w:p>
      <w:pPr>
        <w:spacing w:after="0" w:line="23" w:lineRule="exact"/>
        <w:rPr>
          <w:sz w:val="20"/>
          <w:szCs w:val="20"/>
          <w:color w:val="auto"/>
        </w:rPr>
      </w:pPr>
    </w:p>
    <w:p>
      <w:pPr>
        <w:ind w:left="1140" w:hanging="794"/>
        <w:spacing w:after="0"/>
        <w:tabs>
          <w:tab w:leader="none" w:pos="1140" w:val="left"/>
        </w:tabs>
        <w:numPr>
          <w:ilvl w:val="0"/>
          <w:numId w:val="6"/>
        </w:numPr>
        <w:rPr>
          <w:rFonts w:ascii="Arial" w:cs="Arial" w:eastAsia="Arial" w:hAnsi="Arial"/>
          <w:sz w:val="18"/>
          <w:szCs w:val="18"/>
          <w:color w:val="auto"/>
        </w:rPr>
      </w:pPr>
      <w:r>
        <w:rPr>
          <w:rFonts w:ascii="Arial" w:cs="Arial" w:eastAsia="Arial" w:hAnsi="Arial"/>
          <w:sz w:val="18"/>
          <w:szCs w:val="18"/>
          <w:color w:val="auto"/>
        </w:rPr>
        <w:t>Power of Attorney</w:t>
      </w:r>
    </w:p>
    <w:p>
      <w:pPr>
        <w:spacing w:after="0" w:line="9" w:lineRule="exact"/>
        <w:rPr>
          <w:sz w:val="20"/>
          <w:szCs w:val="20"/>
          <w:color w:val="auto"/>
        </w:rPr>
      </w:pPr>
    </w:p>
    <w:p>
      <w:pPr>
        <w:ind w:left="1140" w:right="300" w:hanging="794"/>
        <w:spacing w:after="0" w:line="250"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Form of Lock-Up Agreement described in Item 6, filed as Exhibit B of Exhibit 1.1 to the Issuer’s Form S-1 Registration Statement (File No. 333-226999) is incorporated herein by reference.</w:t>
      </w:r>
    </w:p>
    <w:p>
      <w:pPr>
        <w:spacing w:after="0" w:line="1" w:lineRule="exact"/>
        <w:rPr>
          <w:sz w:val="20"/>
          <w:szCs w:val="20"/>
          <w:color w:val="auto"/>
        </w:rPr>
      </w:pPr>
    </w:p>
    <w:p>
      <w:pPr>
        <w:ind w:left="1140" w:right="240" w:hanging="799"/>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Registration Rights Agreement described in Item 6, filed as Exhibit 4.3(a) to the Issuer’s Form S-1 Registration Statement (File No. 333-226999) is incorporated herein by reference.</w:t>
      </w:r>
    </w:p>
    <w:p>
      <w:pPr>
        <w:spacing w:after="0" w:line="1" w:lineRule="exact"/>
        <w:rPr>
          <w:sz w:val="20"/>
          <w:szCs w:val="20"/>
          <w:color w:val="auto"/>
        </w:rPr>
      </w:pPr>
    </w:p>
    <w:p>
      <w:pPr>
        <w:ind w:left="1140" w:right="560" w:hanging="789"/>
        <w:spacing w:after="0" w:line="260" w:lineRule="auto"/>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Form of Indemnification Agreement described in Item 6, filed as Exhibit 10.11 to the Issuer’s Form S-1 Registration Statement (File No. 333-226999) is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264160</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 w:name="page12"/>
    <w:bookmarkEnd w:id="11"/>
    <w:p>
      <w:pPr>
        <w:spacing w:after="0"/>
        <w:tabs>
          <w:tab w:leader="none" w:pos="5500" w:val="left"/>
          <w:tab w:leader="none" w:pos="10220" w:val="left"/>
        </w:tabs>
        <w:rPr>
          <w:sz w:val="20"/>
          <w:szCs w:val="20"/>
          <w:color w:val="auto"/>
        </w:rPr>
      </w:pPr>
      <w:r>
        <w:rPr>
          <w:rFonts w:ascii="Arial" w:cs="Arial" w:eastAsia="Arial" w:hAnsi="Arial"/>
          <w:sz w:val="18"/>
          <w:szCs w:val="18"/>
          <w:color w:val="auto"/>
        </w:rPr>
        <w:t>CUSIP NO. 984241109</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6"/>
          <w:szCs w:val="16"/>
          <w:color w:val="auto"/>
        </w:rPr>
        <w:t>Page 12 of 13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EXHIBIT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Agreement of Joint Filing</w:t>
      </w:r>
    </w:p>
    <w:p>
      <w:pPr>
        <w:spacing w:after="0" w:line="225" w:lineRule="exact"/>
        <w:rPr>
          <w:sz w:val="20"/>
          <w:szCs w:val="20"/>
          <w:color w:val="auto"/>
        </w:rPr>
      </w:pPr>
    </w:p>
    <w:p>
      <w:pPr>
        <w:ind w:right="20" w:firstLine="648"/>
        <w:spacing w:after="0" w:line="308" w:lineRule="auto"/>
        <w:rPr>
          <w:sz w:val="20"/>
          <w:szCs w:val="20"/>
          <w:color w:val="auto"/>
        </w:rPr>
      </w:pPr>
      <w:r>
        <w:rPr>
          <w:rFonts w:ascii="Arial" w:cs="Arial" w:eastAsia="Arial" w:hAnsi="Arial"/>
          <w:sz w:val="17"/>
          <w:szCs w:val="17"/>
          <w:color w:val="auto"/>
        </w:rPr>
        <w:t>The undersigned hereby agree that a single Schedule 13D (or any amendment thereto) relating to the Common Stock of Y-mAbs Therapeutics, Inc. shall be filed on behalf of each of the undersigned and that this Agreement shall be filed as an exhibit to such Schedule 13D.</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14, 2022</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SOFINNOVA VENTURE PARTNERS X, L.P., a Delaware Limited</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Partnership</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By: SOFINNOVA MANAGEMENT X, L.L.C., a Delaware Limited Liability</w:t>
      </w:r>
    </w:p>
    <w:p>
      <w:pPr>
        <w:spacing w:after="0" w:line="3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Company</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Nathalie Auber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Nathalie Auber</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Attorney-in-Fact</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SOFINNOVA MANAGEMENT X, L.L.C., a Delaware Limited Liability</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Company</w:t>
      </w:r>
    </w:p>
    <w:p>
      <w:pPr>
        <w:spacing w:after="0" w:line="21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Nathalie Auber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Nathalie Auber</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Attorney-in-Fact</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DR. JAMES I. HEALY</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DR. MAHA KATABI</w:t>
      </w:r>
    </w:p>
    <w:p>
      <w:pPr>
        <w:spacing w:after="0" w:line="21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Nathalie Auber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Nathalie Auber</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 w:name="page13"/>
    <w:bookmarkEnd w:id="12"/>
    <w:p>
      <w:pPr>
        <w:spacing w:after="0"/>
        <w:tabs>
          <w:tab w:leader="none" w:pos="5500" w:val="left"/>
          <w:tab w:leader="none" w:pos="10220" w:val="left"/>
        </w:tabs>
        <w:rPr>
          <w:sz w:val="20"/>
          <w:szCs w:val="20"/>
          <w:color w:val="auto"/>
        </w:rPr>
      </w:pPr>
      <w:r>
        <w:rPr>
          <w:rFonts w:ascii="Arial" w:cs="Arial" w:eastAsia="Arial" w:hAnsi="Arial"/>
          <w:sz w:val="18"/>
          <w:szCs w:val="18"/>
          <w:color w:val="auto"/>
        </w:rPr>
        <w:t>CUSIP NO. 984241109</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6"/>
          <w:szCs w:val="16"/>
          <w:color w:val="auto"/>
        </w:rPr>
        <w:t>Page 13 of 13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EXHIBIT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Power of Attorney</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Nathalie Auber has signed this Schedule 13D as Attorney-In-Fact. Note that copies of the applicable Power of Attorney are already on file with the appropriate agencies.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1)"/>
      <w:numFmt w:val="lowerLetter"/>
      <w:start w:val="1"/>
    </w:lvl>
  </w:abstractNum>
  <w:abstractNum w:abstractNumId="2">
    <w:nsid w:val="507ED7AB"/>
    <w:multiLevelType w:val="hybridMultilevel"/>
    <w:lvl w:ilvl="0">
      <w:lvlJc w:val="left"/>
      <w:lvlText w:val="(%1)"/>
      <w:numFmt w:val="lowerLetter"/>
      <w:start w:val="3"/>
    </w:lvl>
  </w:abstractNum>
  <w:abstractNum w:abstractNumId="3">
    <w:nsid w:val="2EB141F2"/>
    <w:multiLevelType w:val="hybridMultilevel"/>
    <w:lvl w:ilvl="0">
      <w:lvlJc w:val="left"/>
      <w:lvlText w:val="(%1)"/>
      <w:numFmt w:val="lowerLetter"/>
      <w:start w:val="4"/>
    </w:lvl>
  </w:abstractNum>
  <w:abstractNum w:abstractNumId="4">
    <w:nsid w:val="41B71EFB"/>
    <w:multiLevelType w:val="hybridMultilevel"/>
    <w:lvl w:ilvl="0">
      <w:lvlJc w:val="left"/>
      <w:lvlText w:val="A"/>
      <w:numFmt w:val="bullet"/>
      <w:start w:val="1"/>
    </w:lvl>
  </w:abstractNum>
  <w:abstractNum w:abstractNumId="5">
    <w:nsid w:val="79E2A9E3"/>
    <w:multiLevelType w:val="hybridMultilevel"/>
    <w:lvl w:ilvl="0">
      <w:lvlJc w:val="left"/>
      <w:lvlText w:val="B"/>
      <w:numFmt w:val="bullet"/>
      <w:start w:val="1"/>
    </w:lvl>
  </w:abstractNum>
  <w:abstractNum w:abstractNumId="6">
    <w:nsid w:val="7545E146"/>
    <w:multiLevelType w:val="hybridMultilevel"/>
    <w:lvl w:ilvl="0">
      <w:lvlJc w:val="left"/>
      <w:lvlText w:val="C"/>
      <w:numFmt w:val="bullet"/>
      <w:start w:val="1"/>
    </w:lvl>
  </w:abstractNum>
  <w:abstractNum w:abstractNumId="7">
    <w:nsid w:val="515F007C"/>
    <w:multiLevelType w:val="hybridMultilevel"/>
    <w:lvl w:ilvl="0">
      <w:lvlJc w:val="left"/>
      <w:lvlText w:val="D"/>
      <w:numFmt w:val="bullet"/>
      <w:start w:val="1"/>
    </w:lvl>
  </w:abstractNum>
  <w:abstractNum w:abstractNumId="8">
    <w:nsid w:val="5BD062C2"/>
    <w:multiLevelType w:val="hybridMultilevel"/>
    <w:lvl w:ilvl="0">
      <w:lvlJc w:val="left"/>
      <w:lvlText w:val="E"/>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2022-02-15T05:46:33Z</dcterms:created>
  <dcterms:modified xsi:type="dcterms:W3CDTF">2022-02-15T05:46:33Z</dcterms:modified>
</cp:coreProperties>
</file>