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38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3839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4"/>
            <w:vMerge w:val="restart"/>
          </w:tcPr>
          <w:p>
            <w:pPr>
              <w:ind w:left="20"/>
              <w:spacing w:after="0"/>
              <w:rPr>
                <w:rFonts w:ascii="Times New Roman" w:cs="Times New Roman" w:eastAsia="Times New Roman" w:hAnsi="Times New Roman"/>
                <w:sz w:val="21"/>
                <w:szCs w:val="21"/>
                <w:color w:val="0000EE"/>
                <w:w w:val="94"/>
              </w:rPr>
            </w:pPr>
            <w:hyperlink r:id="rId12">
              <w:r>
                <w:rPr>
                  <w:rFonts w:ascii="Times New Roman" w:cs="Times New Roman" w:eastAsia="Times New Roman" w:hAnsi="Times New Roman"/>
                  <w:sz w:val="21"/>
                  <w:szCs w:val="21"/>
                  <w:color w:val="0000EE"/>
                  <w:w w:val="94"/>
                </w:rPr>
                <w:t>GILL DAVID N</w:t>
              </w:r>
            </w:hyperlink>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Y-mAbs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YMAB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Y-MABS THERAPEUTICS, INC.</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07/15/2022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230 PARK AVENUE SUITE 3350</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10169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40" w:type="dxa"/>
            <w:vAlign w:val="bottom"/>
            <w:tcBorders>
              <w:bottom w:val="single" w:sz="8" w:color="2C2C2C"/>
            </w:tcBorders>
            <w:gridSpan w:val="4"/>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16.64</w:t>
            </w:r>
          </w:p>
        </w:tc>
        <w:tc>
          <w:tcPr>
            <w:tcW w:w="140" w:type="dxa"/>
            <w:vAlign w:val="bottom"/>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07/15/2022</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16,000</w:t>
            </w:r>
          </w:p>
        </w:tc>
        <w:tc>
          <w:tcPr>
            <w:tcW w:w="34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07/14/2032</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16,000</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w w:val="94"/>
              </w:rPr>
              <w:t>16,000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line="217"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(1)</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options granted to the Reporting Person as a non-employee director pursuant to the 2018 Equity Incentive Plan of Y-mAbs Therapeutics, Inc.</w:t>
      </w:r>
    </w:p>
    <w:p>
      <w:pPr>
        <w:spacing w:after="0" w:line="43" w:lineRule="exact"/>
        <w:rPr>
          <w:rFonts w:ascii="Times New Roman" w:cs="Times New Roman" w:eastAsia="Times New Roman" w:hAnsi="Times New Roman"/>
          <w:sz w:val="13"/>
          <w:szCs w:val="13"/>
          <w:color w:val="008000"/>
        </w:rPr>
      </w:pPr>
    </w:p>
    <w:p>
      <w:pPr>
        <w:ind w:left="40" w:right="4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 in equal monthly installments during the first year following the date of grant, subject to the Reporting Person's continued service to Y-mAbs Therapeutics, Inc., and are exercisable immediately upon vesting.</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Index: Exhibit 24 - Power of Attorney for David N. Gill dated July 15, 2022</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Sune Reinholth Nyland,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153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David N.</w:t>
      </w:r>
      <w:r>
        <w:rPr>
          <w:sz w:val="20"/>
          <w:szCs w:val="20"/>
          <w:color w:val="auto"/>
        </w:rPr>
        <w:tab/>
      </w:r>
      <w:r>
        <w:rPr>
          <w:rFonts w:ascii="Times New Roman" w:cs="Times New Roman" w:eastAsia="Times New Roman" w:hAnsi="Times New Roman"/>
          <w:sz w:val="16"/>
          <w:szCs w:val="16"/>
          <w:color w:val="0000FF"/>
        </w:rPr>
        <w:t>07/19/2022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657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573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b w:val="1"/>
          <w:bCs w:val="1"/>
          <w:color w:val="auto"/>
        </w:rPr>
        <w:t>Exhibit 24</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Executing Form ID and Forms 3, 4 and 5 and Schedules 13D and 13G)</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Dayne Brown, Zo Khalid, and Albert Gelin of Cooley LLP, and Sune Reinholth Nyland of Y-mAbs Therapeutics,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signing individually, the undersigned’s true and lawful attorneys-in fact and agents to:</w:t>
      </w:r>
    </w:p>
    <w:p>
      <w:pPr>
        <w:spacing w:after="0" w:line="166" w:lineRule="exact"/>
        <w:rPr>
          <w:sz w:val="20"/>
          <w:szCs w:val="20"/>
          <w:color w:val="auto"/>
        </w:rPr>
      </w:pPr>
    </w:p>
    <w:p>
      <w:pPr>
        <w:jc w:val="both"/>
        <w:ind w:firstLine="622"/>
        <w:spacing w:after="0" w:line="264" w:lineRule="auto"/>
        <w:tabs>
          <w:tab w:leader="none" w:pos="1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execute in the undersigned’s name and on the undersigned’s behalf, and submit to the the Securities and 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Form ID and Forms 3, 4 and 5 (including amendments thereto and joint filing agreements in connection therewith) in accordance with Section 13 or Section 16 of the Securities Exchange Act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and the rules thereunder in the undersigned’s capacity as a beneficial owner of a registered class of securities of the Company;</w:t>
      </w:r>
    </w:p>
    <w:p>
      <w:pPr>
        <w:spacing w:after="0" w:line="171" w:lineRule="exact"/>
        <w:rPr>
          <w:rFonts w:ascii="Times New Roman" w:cs="Times New Roman" w:eastAsia="Times New Roman" w:hAnsi="Times New Roman"/>
          <w:sz w:val="17"/>
          <w:szCs w:val="17"/>
          <w:color w:val="auto"/>
        </w:rPr>
      </w:pPr>
    </w:p>
    <w:p>
      <w:pPr>
        <w:jc w:val="both"/>
        <w:ind w:firstLine="622"/>
        <w:spacing w:after="0" w:line="270" w:lineRule="auto"/>
        <w:tabs>
          <w:tab w:leader="none" w:pos="11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that may be necessary or desirable to prepare and execute any such Form ID and Forms 3, 4 or 5, Schedules 13D and 13G (including amendments thereto and joint filing agreements in connection therewith) and Forms 144, and file such forms with the SEC and any stock exchange, self-regulatory association or any similar authority; and</w:t>
      </w:r>
    </w:p>
    <w:p>
      <w:pPr>
        <w:spacing w:after="0" w:line="165" w:lineRule="exact"/>
        <w:rPr>
          <w:rFonts w:ascii="Times New Roman" w:cs="Times New Roman" w:eastAsia="Times New Roman" w:hAnsi="Times New Roman"/>
          <w:sz w:val="17"/>
          <w:szCs w:val="17"/>
          <w:color w:val="auto"/>
        </w:rPr>
      </w:pPr>
    </w:p>
    <w:p>
      <w:pPr>
        <w:jc w:val="both"/>
        <w:ind w:firstLine="622"/>
        <w:spacing w:after="0" w:line="264" w:lineRule="auto"/>
        <w:tabs>
          <w:tab w:leader="none" w:pos="115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7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Sections 13 and 16 of the Exchange Act and Rule 144 thereunder.</w:t>
      </w:r>
    </w:p>
    <w:p>
      <w:pPr>
        <w:spacing w:after="0" w:line="18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earliest to occur of (a) the undersigned is no longer required to file Form ID or Forms 3, 4 and 5 or Schedules 13D or 13G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Cooley LLP or by the Company.</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36" w:lineRule="exact"/>
        <w:rPr>
          <w:sz w:val="20"/>
          <w:szCs w:val="20"/>
          <w:color w:val="auto"/>
        </w:rPr>
      </w:pPr>
    </w:p>
    <w:p>
      <w:pPr>
        <w:spacing w:after="0"/>
        <w:tabs>
          <w:tab w:leader="none" w:pos="540" w:val="left"/>
          <w:tab w:leader="none" w:pos="5600" w:val="left"/>
        </w:tabs>
        <w:rPr>
          <w:sz w:val="20"/>
          <w:szCs w:val="20"/>
          <w:color w:val="auto"/>
        </w:rPr>
      </w:pPr>
      <w:r>
        <w:rPr>
          <w:rFonts w:ascii="Times New Roman" w:cs="Times New Roman" w:eastAsia="Times New Roman" w:hAnsi="Times New Roman"/>
          <w:sz w:val="17"/>
          <w:szCs w:val="17"/>
          <w:color w:val="auto"/>
        </w:rPr>
        <w:t>Date:</w:t>
        <w:tab/>
        <w:t>July 15, 2022</w:t>
      </w:r>
      <w:r>
        <w:rPr>
          <w:sz w:val="20"/>
          <w:szCs w:val="20"/>
          <w:color w:val="auto"/>
        </w:rPr>
        <w:tab/>
      </w:r>
      <w:r>
        <w:rPr>
          <w:rFonts w:ascii="Times New Roman" w:cs="Times New Roman" w:eastAsia="Times New Roman" w:hAnsi="Times New Roman"/>
          <w:sz w:val="17"/>
          <w:szCs w:val="17"/>
          <w:color w:val="auto"/>
        </w:rPr>
        <w:t>/s/ David N.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25400</wp:posOffset>
            </wp:positionV>
            <wp:extent cx="6616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61606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David N.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426720</wp:posOffset>
            </wp:positionV>
            <wp:extent cx="6968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8490" cy="8255"/>
                    </a:xfrm>
                    <a:prstGeom prst="rect">
                      <a:avLst/>
                    </a:prstGeom>
                    <a:noFill/>
                  </pic:spPr>
                </pic:pic>
              </a:graphicData>
            </a:graphic>
          </wp:anchor>
        </w:drawing>
      </w:r>
    </w:p>
    <w:sectPr>
      <w:pgSz w:w="11900" w:h="16838" w:orient="portrait"/>
      <w:cols w:equalWidth="0" w:num="1">
        <w:col w:w="10980"/>
      </w:cols>
      <w:pgMar w:left="460" w:top="34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106519"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2022-07-19T12:22:28Z</dcterms:created>
  <dcterms:modified xsi:type="dcterms:W3CDTF">2022-07-19T12:22:28Z</dcterms:modified>
</cp:coreProperties>
</file>