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WG Biotech ApS</w:t>
              </w:r>
            </w:hyperlink>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Y-mAbs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YMAB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Borders>
              <w:bottom w:val="single" w:sz="8" w:color="0000EE"/>
            </w:tcBorders>
            <w:gridSpan w:val="3"/>
            <w:vMerge w:val="continue"/>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RUNGSTED STRANDVEJ 113</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12/30/2019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gridSpan w:val="4"/>
          </w:tcPr>
          <w:p>
            <w:pPr>
              <w:spacing w:after="0"/>
              <w:rPr>
                <w:sz w:val="12"/>
                <w:szCs w:val="12"/>
                <w:color w:val="auto"/>
              </w:rPr>
            </w:pPr>
          </w:p>
        </w:tc>
        <w:tc>
          <w:tcPr>
            <w:tcW w:w="780" w:type="dxa"/>
            <w:vAlign w:val="bottom"/>
            <w:tcBorders>
              <w:bottom w:val="single" w:sz="8" w:color="2C2C2C"/>
            </w:tcBorders>
            <w:gridSpan w:val="2"/>
          </w:tcPr>
          <w:p>
            <w:pPr>
              <w:spacing w:after="0"/>
              <w:rPr>
                <w:sz w:val="12"/>
                <w:szCs w:val="12"/>
                <w:color w:val="auto"/>
              </w:rPr>
            </w:pPr>
          </w:p>
        </w:tc>
        <w:tc>
          <w:tcPr>
            <w:tcW w:w="1420" w:type="dxa"/>
            <w:vAlign w:val="bottom"/>
            <w:tcBorders>
              <w:bottom w:val="single" w:sz="8" w:color="2C2C2C"/>
            </w:tcBorders>
            <w:gridSpan w:val="3"/>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4"/>
                <w:szCs w:val="4"/>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RUNGSTED</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9"/>
              </w:rPr>
              <w:t>G7</w:t>
            </w:r>
          </w:p>
        </w:tc>
        <w:tc>
          <w:tcPr>
            <w:tcW w:w="100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2960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KYST</w:t>
            </w:r>
          </w:p>
        </w:tc>
        <w:tc>
          <w:tcPr>
            <w:tcW w:w="6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204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 w:type="dxa"/>
            <w:vAlign w:val="bottom"/>
          </w:tcPr>
          <w:p>
            <w:pPr>
              <w:spacing w:after="0"/>
              <w:rPr>
                <w:sz w:val="11"/>
                <w:szCs w:val="11"/>
                <w:color w:val="auto"/>
              </w:rPr>
            </w:pPr>
          </w:p>
        </w:tc>
        <w:tc>
          <w:tcPr>
            <w:tcW w:w="20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40" w:type="dxa"/>
            <w:vAlign w:val="bottom"/>
            <w:gridSpan w:val="5"/>
          </w:tcPr>
          <w:p>
            <w:pPr>
              <w:ind w:left="860"/>
              <w:spacing w:after="0"/>
              <w:rPr>
                <w:sz w:val="20"/>
                <w:szCs w:val="20"/>
                <w:color w:val="auto"/>
              </w:rPr>
            </w:pPr>
            <w:r>
              <w:rPr>
                <w:rFonts w:ascii="Arial" w:cs="Arial" w:eastAsia="Arial" w:hAnsi="Arial"/>
                <w:sz w:val="18"/>
                <w:szCs w:val="18"/>
                <w:color w:val="0000FF"/>
              </w:rPr>
              <w:t>12/30/2019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J</w:t>
            </w:r>
          </w:p>
        </w:tc>
        <w:tc>
          <w:tcPr>
            <w:tcW w:w="1100" w:type="dxa"/>
            <w:vAlign w:val="bottom"/>
            <w:gridSpan w:val="3"/>
          </w:tcPr>
          <w:p>
            <w:pPr>
              <w:jc w:val="right"/>
              <w:ind w:right="259"/>
              <w:spacing w:after="0"/>
              <w:rPr>
                <w:sz w:val="20"/>
                <w:szCs w:val="20"/>
                <w:color w:val="auto"/>
              </w:rPr>
            </w:pPr>
            <w:r>
              <w:rPr>
                <w:rFonts w:ascii="Arial" w:cs="Arial" w:eastAsia="Arial" w:hAnsi="Arial"/>
                <w:sz w:val="18"/>
                <w:szCs w:val="18"/>
                <w:color w:val="0000FF"/>
              </w:rPr>
              <w:t>498,392</w:t>
            </w:r>
          </w:p>
        </w:tc>
        <w:tc>
          <w:tcPr>
            <w:tcW w:w="340" w:type="dxa"/>
            <w:vAlign w:val="bottom"/>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ind w:left="240"/>
              <w:spacing w:after="0"/>
              <w:rPr>
                <w:sz w:val="20"/>
                <w:szCs w:val="20"/>
                <w:color w:val="auto"/>
              </w:rPr>
            </w:pPr>
            <w:r>
              <w:rPr>
                <w:rFonts w:ascii="Arial" w:cs="Arial" w:eastAsia="Arial" w:hAnsi="Arial"/>
                <w:sz w:val="11"/>
                <w:szCs w:val="11"/>
                <w:color w:val="008000"/>
              </w:rPr>
              <w:t>(1)</w:t>
            </w:r>
          </w:p>
        </w:tc>
        <w:tc>
          <w:tcPr>
            <w:tcW w:w="1260" w:type="dxa"/>
            <w:vAlign w:val="bottom"/>
            <w:gridSpan w:val="2"/>
          </w:tcPr>
          <w:p>
            <w:pPr>
              <w:ind w:left="260"/>
              <w:spacing w:after="0"/>
              <w:rPr>
                <w:sz w:val="20"/>
                <w:szCs w:val="20"/>
                <w:color w:val="auto"/>
              </w:rPr>
            </w:pPr>
            <w:r>
              <w:rPr>
                <w:rFonts w:ascii="Arial" w:cs="Arial" w:eastAsia="Arial" w:hAnsi="Arial"/>
                <w:sz w:val="18"/>
                <w:szCs w:val="18"/>
                <w:color w:val="0000FF"/>
              </w:rPr>
              <w:t>5,508,392</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Weco Group A/S transferred 498,392 shares of the Common Stock of Y-mAbs Therapeutics, Inc. (the "Company") to WG Biotech ApS in exchange for 9,948 ordinary shares of WG Biotech ApS. The closing sale price of the Company's Common Stock on December 30, 2019, the date of the transaction, was $31.07.</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Arial" w:cs="Arial" w:eastAsia="Arial" w:hAnsi="Arial"/>
                <w:sz w:val="18"/>
                <w:szCs w:val="18"/>
                <w:color w:val="0000FF"/>
                <w:w w:val="86"/>
              </w:rPr>
              <w:t>/s/ Johan Wedell-Wedellsborg</w:t>
            </w:r>
          </w:p>
        </w:tc>
        <w:tc>
          <w:tcPr>
            <w:tcW w:w="1000" w:type="dxa"/>
            <w:vAlign w:val="bottom"/>
            <w:gridSpan w:val="2"/>
          </w:tcPr>
          <w:p>
            <w:pPr>
              <w:ind w:left="200"/>
              <w:spacing w:after="0"/>
              <w:rPr>
                <w:sz w:val="20"/>
                <w:szCs w:val="20"/>
                <w:color w:val="auto"/>
              </w:rPr>
            </w:pPr>
            <w:r>
              <w:rPr>
                <w:rFonts w:ascii="Arial" w:cs="Arial" w:eastAsia="Arial" w:hAnsi="Arial"/>
                <w:sz w:val="18"/>
                <w:szCs w:val="18"/>
                <w:color w:val="0000FF"/>
                <w:w w:val="86"/>
              </w:rPr>
              <w:t>12/31/2019</w:t>
            </w:r>
          </w:p>
        </w:tc>
      </w:tr>
      <w:tr>
        <w:trPr>
          <w:trHeight w:val="20"/>
        </w:trPr>
        <w:tc>
          <w:tcPr>
            <w:tcW w:w="2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0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0" w:type="dxa"/>
            <w:vAlign w:val="bottom"/>
            <w:gridSpan w:val="2"/>
          </w:tcPr>
          <w:p>
            <w:pPr>
              <w:ind w:left="20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193"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2019-12-31T15:09:33Z</dcterms:created>
  <dcterms:modified xsi:type="dcterms:W3CDTF">2019-12-31T15:09:33Z</dcterms:modified>
</cp:coreProperties>
</file>