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1"/>
          </w:tcPr>
          <w:p>
            <w:pPr>
              <w:jc w:val="center"/>
              <w:ind w:right="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gridSpan w:val="6"/>
            <w:vMerge w:val="restart"/>
          </w:tcPr>
          <w:p>
            <w:pPr>
              <w:jc w:val="center"/>
              <w:ind w:right="416"/>
              <w:spacing w:after="0" w:line="143" w:lineRule="exact"/>
              <w:rPr>
                <w:sz w:val="20"/>
                <w:szCs w:val="20"/>
                <w:color w:val="auto"/>
              </w:rPr>
            </w:pPr>
            <w:r>
              <w:rPr>
                <w:rFonts w:ascii="Arial" w:cs="Arial" w:eastAsia="Arial" w:hAnsi="Arial"/>
                <w:sz w:val="13"/>
                <w:szCs w:val="13"/>
                <w:color w:val="auto"/>
              </w:rPr>
              <w:t>Washington, D.C. 20549</w:t>
            </w: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900" w:type="dxa"/>
            <w:vAlign w:val="bottom"/>
            <w:gridSpan w:val="6"/>
            <w:vMerge w:val="continue"/>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1"/>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1"/>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20"/>
            <w:vMerge w:val="restart"/>
          </w:tcPr>
          <w:p>
            <w:pPr>
              <w:jc w:val="center"/>
              <w:ind w:left="46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0" w:type="dxa"/>
            <w:vAlign w:val="bottom"/>
            <w:gridSpan w:val="20"/>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gridSpan w:val="20"/>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60" w:type="dxa"/>
            <w:vAlign w:val="bottom"/>
            <w:gridSpan w:val="11"/>
          </w:tcPr>
          <w:p>
            <w:pPr>
              <w:jc w:val="center"/>
              <w:spacing w:after="0"/>
              <w:rPr>
                <w:sz w:val="20"/>
                <w:szCs w:val="20"/>
                <w:color w:val="auto"/>
              </w:rPr>
            </w:pPr>
            <w:r>
              <w:rPr>
                <w:rFonts w:ascii="Arial" w:cs="Arial" w:eastAsia="Arial" w:hAnsi="Arial"/>
                <w:sz w:val="13"/>
                <w:szCs w:val="13"/>
                <w:color w:val="auto"/>
              </w:rPr>
              <w:t>or Section 30(h) of the Investment Company Act of 1940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w w:val="94"/>
              </w:rPr>
            </w:pPr>
            <w:hyperlink r:id="rId8">
              <w:r>
                <w:rPr>
                  <w:rFonts w:ascii="Arial" w:cs="Arial" w:eastAsia="Arial" w:hAnsi="Arial"/>
                  <w:sz w:val="21"/>
                  <w:szCs w:val="21"/>
                  <w:color w:val="0000EE"/>
                  <w:w w:val="94"/>
                </w:rPr>
                <w:t>Wedell-Wedellsborg Johan</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300" w:type="dxa"/>
            <w:vAlign w:val="bottom"/>
            <w:gridSpan w:val="1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Y-mAbs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YMAB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06/08/2023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WECO GROUP A/S</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00" w:type="dxa"/>
            <w:vAlign w:val="bottom"/>
            <w:gridSpan w:val="12"/>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300" w:type="dxa"/>
            <w:vAlign w:val="bottom"/>
            <w:gridSpan w:val="12"/>
            <w:vMerge w:val="continue"/>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ind w:left="20"/>
              <w:spacing w:after="0" w:line="183" w:lineRule="exact"/>
              <w:rPr>
                <w:sz w:val="20"/>
                <w:szCs w:val="20"/>
                <w:color w:val="auto"/>
              </w:rPr>
            </w:pPr>
            <w:r>
              <w:rPr>
                <w:rFonts w:ascii="Arial" w:cs="Arial" w:eastAsia="Arial" w:hAnsi="Arial"/>
                <w:sz w:val="17"/>
                <w:szCs w:val="17"/>
                <w:color w:val="0000FF"/>
              </w:rPr>
              <w:t>RUNGSTED STRANDVEJ 113</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RUNGSTED</w:t>
            </w: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220" w:type="dxa"/>
            <w:vAlign w:val="bottom"/>
            <w:vMerge w:val="restart"/>
          </w:tcPr>
          <w:p>
            <w:pPr>
              <w:spacing w:after="0"/>
              <w:rPr>
                <w:sz w:val="20"/>
                <w:szCs w:val="20"/>
                <w:color w:val="auto"/>
              </w:rPr>
            </w:pPr>
            <w:r>
              <w:rPr>
                <w:rFonts w:ascii="Arial" w:cs="Arial" w:eastAsia="Arial" w:hAnsi="Arial"/>
                <w:sz w:val="17"/>
                <w:szCs w:val="17"/>
                <w:color w:val="0000FF"/>
                <w:w w:val="87"/>
              </w:rPr>
              <w:t>G7</w:t>
            </w: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2960</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7"/>
                <w:szCs w:val="17"/>
                <w:color w:val="0000FF"/>
              </w:rPr>
              <w:t>KYST</w:t>
            </w:r>
          </w:p>
        </w:tc>
        <w:tc>
          <w:tcPr>
            <w:tcW w:w="64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13"/>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3"/>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0" w:type="dxa"/>
            <w:vAlign w:val="bottom"/>
            <w:gridSpan w:val="26"/>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0" w:type="dxa"/>
            <w:vAlign w:val="bottom"/>
            <w:gridSpan w:val="2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640" w:type="dxa"/>
            <w:vAlign w:val="bottom"/>
            <w:gridSpan w:val="15"/>
            <w:vMerge w:val="restart"/>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640" w:type="dxa"/>
            <w:vAlign w:val="bottom"/>
            <w:gridSpan w:val="15"/>
            <w:vMerge w:val="continue"/>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w w:val="93"/>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center"/>
              <w:ind w:right="80"/>
              <w:spacing w:after="0"/>
              <w:rPr>
                <w:sz w:val="20"/>
                <w:szCs w:val="20"/>
                <w:color w:val="auto"/>
              </w:rPr>
            </w:pPr>
            <w:r>
              <w:rPr>
                <w:rFonts w:ascii="Arial" w:cs="Arial" w:eastAsia="Arial" w:hAnsi="Arial"/>
                <w:sz w:val="12"/>
                <w:szCs w:val="12"/>
                <w:b w:val="1"/>
                <w:bCs w:val="1"/>
                <w:color w:val="auto"/>
                <w:w w:val="99"/>
              </w:rPr>
              <w:t>Code</w:t>
            </w:r>
          </w:p>
        </w:tc>
        <w:tc>
          <w:tcPr>
            <w:tcW w:w="3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7"/>
          </w:tcPr>
          <w:p>
            <w:pPr>
              <w:ind w:left="860"/>
              <w:spacing w:after="0"/>
              <w:rPr>
                <w:sz w:val="20"/>
                <w:szCs w:val="20"/>
                <w:color w:val="auto"/>
              </w:rPr>
            </w:pPr>
            <w:r>
              <w:rPr>
                <w:rFonts w:ascii="Arial" w:cs="Arial" w:eastAsia="Arial" w:hAnsi="Arial"/>
                <w:sz w:val="17"/>
                <w:szCs w:val="17"/>
                <w:color w:val="0000FF"/>
              </w:rPr>
              <w:t>06/08/2023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200"/>
              <w:spacing w:after="0"/>
              <w:rPr>
                <w:sz w:val="20"/>
                <w:szCs w:val="20"/>
                <w:color w:val="auto"/>
              </w:rPr>
            </w:pPr>
            <w:r>
              <w:rPr>
                <w:rFonts w:ascii="Arial" w:cs="Arial" w:eastAsia="Arial" w:hAnsi="Arial"/>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2,330</w:t>
            </w:r>
            <w:r>
              <w:rPr>
                <w:rFonts w:ascii="Arial" w:cs="Arial" w:eastAsia="Arial" w:hAnsi="Arial"/>
                <w:sz w:val="21"/>
                <w:szCs w:val="21"/>
                <w:color w:val="008000"/>
                <w:vertAlign w:val="superscript"/>
              </w:rPr>
              <w:t>(1)</w:t>
            </w:r>
          </w:p>
        </w:tc>
        <w:tc>
          <w:tcPr>
            <w:tcW w:w="2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2,330</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5"/>
          </w:tcPr>
          <w:p>
            <w:pPr>
              <w:spacing w:after="0"/>
              <w:rPr>
                <w:sz w:val="20"/>
                <w:szCs w:val="20"/>
                <w:color w:val="auto"/>
              </w:rPr>
            </w:pPr>
            <w:r>
              <w:rPr>
                <w:rFonts w:ascii="Arial" w:cs="Arial" w:eastAsia="Arial" w:hAnsi="Arial"/>
                <w:sz w:val="17"/>
                <w:szCs w:val="17"/>
                <w:color w:val="0000FF"/>
              </w:rPr>
              <w:t>By WG</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right"/>
              <w:ind w:right="215"/>
              <w:spacing w:after="0"/>
              <w:rPr>
                <w:sz w:val="20"/>
                <w:szCs w:val="20"/>
                <w:color w:val="auto"/>
              </w:rPr>
            </w:pPr>
            <w:r>
              <w:rPr>
                <w:rFonts w:ascii="Arial" w:cs="Arial" w:eastAsia="Arial" w:hAnsi="Arial"/>
                <w:sz w:val="17"/>
                <w:szCs w:val="17"/>
                <w:color w:val="0000FF"/>
              </w:rPr>
              <w:t>4,280,205</w:t>
            </w:r>
          </w:p>
        </w:tc>
        <w:tc>
          <w:tcPr>
            <w:tcW w:w="2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Arial" w:cs="Arial" w:eastAsia="Arial" w:hAnsi="Arial"/>
                <w:sz w:val="17"/>
                <w:szCs w:val="17"/>
                <w:color w:val="0000FF"/>
              </w:rPr>
              <w:t>I</w:t>
            </w:r>
          </w:p>
        </w:tc>
        <w:tc>
          <w:tcPr>
            <w:tcW w:w="2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Arial" w:cs="Arial" w:eastAsia="Arial" w:hAnsi="Arial"/>
                <w:sz w:val="17"/>
                <w:szCs w:val="17"/>
                <w:color w:val="0000FF"/>
              </w:rPr>
              <w:t>Biotech</w:t>
            </w: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5"/>
          </w:tcPr>
          <w:p>
            <w:pPr>
              <w:spacing w:after="0"/>
              <w:rPr>
                <w:sz w:val="20"/>
                <w:szCs w:val="20"/>
                <w:color w:val="auto"/>
              </w:rPr>
            </w:pPr>
            <w:r>
              <w:rPr>
                <w:rFonts w:ascii="Arial" w:cs="Arial" w:eastAsia="Arial" w:hAnsi="Arial"/>
                <w:sz w:val="17"/>
                <w:szCs w:val="17"/>
                <w:color w:val="0000FF"/>
              </w:rPr>
              <w:t>ApS</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360" w:type="dxa"/>
            <w:vAlign w:val="bottom"/>
            <w:gridSpan w:val="22"/>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gridSpan w:val="20"/>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13,950</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line="13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8.13</w:t>
            </w:r>
          </w:p>
        </w:tc>
        <w:tc>
          <w:tcPr>
            <w:tcW w:w="22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Arial" w:cs="Arial" w:eastAsia="Arial" w:hAnsi="Arial"/>
                <w:sz w:val="13"/>
                <w:szCs w:val="13"/>
                <w:color w:val="0000FF"/>
              </w:rPr>
              <w:t>06/08/2023</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4"/>
          </w:tcPr>
          <w:p>
            <w:pPr>
              <w:ind w:left="40"/>
              <w:spacing w:after="0" w:line="139" w:lineRule="exact"/>
              <w:rPr>
                <w:sz w:val="20"/>
                <w:szCs w:val="20"/>
                <w:color w:val="auto"/>
              </w:rPr>
            </w:pPr>
            <w:r>
              <w:rPr>
                <w:rFonts w:ascii="Arial" w:cs="Arial" w:eastAsia="Arial" w:hAnsi="Arial"/>
                <w:sz w:val="13"/>
                <w:szCs w:val="13"/>
                <w:color w:val="0000FF"/>
              </w:rPr>
              <w:t>A</w:t>
            </w:r>
          </w:p>
        </w:tc>
        <w:tc>
          <w:tcPr>
            <w:tcW w:w="120" w:type="dxa"/>
            <w:vAlign w:val="bottom"/>
          </w:tcPr>
          <w:p>
            <w:pPr>
              <w:spacing w:after="0"/>
              <w:rPr>
                <w:sz w:val="12"/>
                <w:szCs w:val="12"/>
                <w:color w:val="auto"/>
              </w:rPr>
            </w:pPr>
          </w:p>
        </w:tc>
        <w:tc>
          <w:tcPr>
            <w:tcW w:w="82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13,950</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008000"/>
              </w:rPr>
              <w:t>(4)</w:t>
            </w:r>
          </w:p>
        </w:tc>
        <w:tc>
          <w:tcPr>
            <w:tcW w:w="820" w:type="dxa"/>
            <w:vAlign w:val="bottom"/>
            <w:gridSpan w:val="3"/>
          </w:tcPr>
          <w:p>
            <w:pPr>
              <w:ind w:left="140"/>
              <w:spacing w:after="0" w:line="139" w:lineRule="exact"/>
              <w:rPr>
                <w:sz w:val="20"/>
                <w:szCs w:val="20"/>
                <w:color w:val="auto"/>
              </w:rPr>
            </w:pPr>
            <w:r>
              <w:rPr>
                <w:rFonts w:ascii="Arial" w:cs="Arial" w:eastAsia="Arial" w:hAnsi="Arial"/>
                <w:sz w:val="13"/>
                <w:szCs w:val="13"/>
                <w:color w:val="0000FF"/>
              </w:rPr>
              <w:t>06/08/2033</w:t>
            </w:r>
          </w:p>
        </w:tc>
        <w:tc>
          <w:tcPr>
            <w:tcW w:w="66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line="13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20"/>
              <w:spacing w:after="0" w:line="139" w:lineRule="exact"/>
              <w:rPr>
                <w:sz w:val="20"/>
                <w:szCs w:val="20"/>
                <w:color w:val="auto"/>
              </w:rPr>
            </w:pPr>
            <w:r>
              <w:rPr>
                <w:rFonts w:ascii="Arial" w:cs="Arial" w:eastAsia="Arial" w:hAnsi="Arial"/>
                <w:sz w:val="13"/>
                <w:szCs w:val="13"/>
                <w:color w:val="0000FF"/>
                <w:w w:val="90"/>
              </w:rPr>
              <w:t>13,950</w:t>
            </w:r>
          </w:p>
        </w:tc>
        <w:tc>
          <w:tcPr>
            <w:tcW w:w="28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3"/>
          </w:tcPr>
          <w:p>
            <w:pPr>
              <w:ind w:left="60"/>
              <w:spacing w:after="0" w:line="147"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ind w:left="140"/>
              <w:spacing w:after="0" w:line="131" w:lineRule="exact"/>
              <w:rPr>
                <w:sz w:val="20"/>
                <w:szCs w:val="20"/>
                <w:color w:val="auto"/>
              </w:rPr>
            </w:pPr>
            <w:r>
              <w:rPr>
                <w:rFonts w:ascii="Arial" w:cs="Arial" w:eastAsia="Arial" w:hAnsi="Arial"/>
                <w:sz w:val="13"/>
                <w:szCs w:val="13"/>
                <w:color w:val="0000FF"/>
                <w:w w:val="92"/>
              </w:rPr>
              <w:t>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-6449695</wp:posOffset>
            </wp:positionV>
            <wp:extent cx="7045960" cy="6626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6268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(3)</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jc w:val="both"/>
        <w:ind w:left="40" w:right="460" w:firstLine="4"/>
        <w:spacing w:after="0" w:line="305" w:lineRule="auto"/>
        <w:tabs>
          <w:tab w:leader="none" w:pos="17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restricted stock units ("RSUs") granted to the Reporting Person as a non-employee director pursuant to the 2018 Equity Incentive Plan of Y-mAbs Therapeutics, Inc. Each RSU represents a contingent right to receive one share of the Issuer's common stock on the vesting date of the RSUs. The RSUs vest in full on the earlier of the first anniversary of the date of grant or the date immediately preceding the date of the Issuer's annual meeting of stockeholders held in 2024, subject to the Reporting Person's continued service to Y-mAbs Therapeutics, Inc. on the vesting date.</w:t>
      </w:r>
    </w:p>
    <w:p>
      <w:pPr>
        <w:spacing w:after="0" w:line="1" w:lineRule="exact"/>
        <w:rPr>
          <w:rFonts w:ascii="Arial" w:cs="Arial" w:eastAsia="Arial" w:hAnsi="Arial"/>
          <w:sz w:val="11"/>
          <w:szCs w:val="11"/>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is the majority owner of WG Biotech ApS and as such has sole voting and investment power with respect to such shares.</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Stock options granted to the Reporting Person as a non-employee director pursuant to the 2018 Equity Incentive Plan of Y-mAbs Therapeutics, Inc.</w:t>
      </w:r>
    </w:p>
    <w:p>
      <w:pPr>
        <w:spacing w:after="0" w:line="46" w:lineRule="exact"/>
        <w:rPr>
          <w:rFonts w:ascii="Arial" w:cs="Arial" w:eastAsia="Arial" w:hAnsi="Arial"/>
          <w:sz w:val="13"/>
          <w:szCs w:val="13"/>
          <w:color w:val="008000"/>
        </w:rPr>
      </w:pPr>
    </w:p>
    <w:p>
      <w:pPr>
        <w:ind w:left="40" w:right="28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vest in equal monthly installments during the first year following the date of grant, subject to the Reporting Person's continued service to Y-mAbs Therapeutics, Inc. on each vesting date and are exercisable immediately upon vesting.</w:t>
      </w:r>
    </w:p>
    <w:p>
      <w:pPr>
        <w:spacing w:after="0" w:line="50"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Sune Reinholth Nyland,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168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Johan</w:t>
      </w:r>
      <w:r>
        <w:rPr>
          <w:sz w:val="20"/>
          <w:szCs w:val="20"/>
          <w:color w:val="auto"/>
        </w:rPr>
        <w:tab/>
      </w:r>
      <w:r>
        <w:rPr>
          <w:rFonts w:ascii="Arial" w:cs="Arial" w:eastAsia="Arial" w:hAnsi="Arial"/>
          <w:sz w:val="15"/>
          <w:szCs w:val="15"/>
          <w:color w:val="0000FF"/>
        </w:rPr>
        <w:t>06/09/2023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887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Wedell-Wedellsborg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878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878840" cy="8255"/>
                    </a:xfrm>
                    <a:prstGeom prst="rect">
                      <a:avLst/>
                    </a:prstGeom>
                    <a:noFill/>
                  </pic:spPr>
                </pic:pic>
              </a:graphicData>
            </a:graphic>
          </wp:anchor>
        </w:drawing>
      </w:r>
    </w:p>
    <w:p>
      <w:pPr>
        <w:spacing w:after="0" w:line="3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753185" TargetMode="External"/><Relationship Id="rId9"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2023-06-09T17:13:54Z</dcterms:created>
  <dcterms:modified xsi:type="dcterms:W3CDTF">2023-06-09T17:13:54Z</dcterms:modified>
</cp:coreProperties>
</file>