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230 Park Avenue, Suite 3350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10169</w:t>
      </w:r>
    </w:p>
    <w:p>
      <w:pPr>
        <w:spacing w:after="0" w:line="211" w:lineRule="exact"/>
        <w:rPr>
          <w:sz w:val="24"/>
          <w:szCs w:val="24"/>
          <w:color w:val="auto"/>
        </w:rPr>
      </w:pPr>
    </w:p>
    <w:p>
      <w:pPr>
        <w:ind w:left="7520"/>
        <w:spacing w:after="0"/>
        <w:rPr>
          <w:sz w:val="20"/>
          <w:szCs w:val="20"/>
          <w:color w:val="auto"/>
        </w:rPr>
      </w:pPr>
      <w:r>
        <w:rPr>
          <w:rFonts w:ascii="Arial" w:cs="Arial" w:eastAsia="Arial" w:hAnsi="Arial"/>
          <w:sz w:val="18"/>
          <w:szCs w:val="18"/>
          <w:color w:val="auto"/>
        </w:rPr>
        <w:t>October 10,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Ms. Ada D. Sarmento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Y-mAbs Therapeutics, Inc.</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Acceleration Request for Registration Statement on Form S-3</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October 1, 2019</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333- 234034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Sarmento:</w:t>
      </w:r>
    </w:p>
    <w:p>
      <w:pPr>
        <w:spacing w:after="0" w:line="221" w:lineRule="exact"/>
        <w:rPr>
          <w:sz w:val="24"/>
          <w:szCs w:val="24"/>
          <w:color w:val="auto"/>
        </w:rPr>
      </w:pPr>
    </w:p>
    <w:p>
      <w:pPr>
        <w:ind w:right="60" w:firstLine="441"/>
        <w:spacing w:after="0" w:line="258" w:lineRule="auto"/>
        <w:rPr>
          <w:sz w:val="20"/>
          <w:szCs w:val="20"/>
          <w:color w:val="auto"/>
        </w:rPr>
      </w:pPr>
      <w:r>
        <w:rPr>
          <w:rFonts w:ascii="Arial" w:cs="Arial" w:eastAsia="Arial" w:hAnsi="Arial"/>
          <w:sz w:val="18"/>
          <w:szCs w:val="18"/>
          <w:color w:val="auto"/>
        </w:rPr>
        <w:t>Pursuant to Rule 461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Y-mAbs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hereby respectfully requests that the effective date of the above-referenced registration statement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 accelerated to October 15, 2019, at 4:30 p.m. Eastern Time, or as soon thereafter as practicable, unless we or our outside counsel, Satterlee Stephens LLP, request by telephone that such Registration Statement be declared effective at some other time. In making this acceleration request, the Company acknowledges that it is aware of its responsibilities under the Act.</w:t>
      </w:r>
    </w:p>
    <w:p>
      <w:pPr>
        <w:spacing w:after="0" w:line="18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If you have any questions regarding this request, please contact Dwight A. Kinsey, Esq., at (212) 404-8727, or in his absence, Rina R. Patel, Esq., at (212) 404-8736, both of Satterlee Stephens LLP. Thank you for your assistance and cooperation in this matter.</w:t>
      </w:r>
    </w:p>
    <w:p>
      <w:pPr>
        <w:spacing w:after="0" w:line="170" w:lineRule="exact"/>
        <w:rPr>
          <w:sz w:val="24"/>
          <w:szCs w:val="24"/>
          <w:color w:val="auto"/>
        </w:rPr>
      </w:pPr>
    </w:p>
    <w:p>
      <w:pPr>
        <w:ind w:left="580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800"/>
        <w:spacing w:after="0"/>
        <w:rPr>
          <w:sz w:val="20"/>
          <w:szCs w:val="20"/>
          <w:color w:val="auto"/>
        </w:rPr>
      </w:pPr>
      <w:r>
        <w:rPr>
          <w:rFonts w:ascii="Arial" w:cs="Arial" w:eastAsia="Arial" w:hAnsi="Arial"/>
          <w:sz w:val="18"/>
          <w:szCs w:val="18"/>
          <w:color w:val="auto"/>
        </w:rPr>
        <w:t>Y-MABS THERAPEUTICS, INC.</w:t>
      </w:r>
    </w:p>
    <w:p>
      <w:pPr>
        <w:spacing w:after="0" w:line="200" w:lineRule="exact"/>
        <w:rPr>
          <w:sz w:val="24"/>
          <w:szCs w:val="24"/>
          <w:color w:val="auto"/>
        </w:rPr>
      </w:pPr>
    </w:p>
    <w:p>
      <w:pPr>
        <w:spacing w:after="0" w:line="241" w:lineRule="exact"/>
        <w:rPr>
          <w:sz w:val="24"/>
          <w:szCs w:val="24"/>
          <w:color w:val="auto"/>
        </w:rPr>
      </w:pPr>
    </w:p>
    <w:p>
      <w:pPr>
        <w:ind w:left="5800"/>
        <w:spacing w:after="0"/>
        <w:rPr>
          <w:sz w:val="20"/>
          <w:szCs w:val="20"/>
          <w:color w:val="auto"/>
        </w:rPr>
      </w:pPr>
      <w:r>
        <w:rPr>
          <w:rFonts w:ascii="Arial" w:cs="Arial" w:eastAsia="Arial" w:hAnsi="Arial"/>
          <w:sz w:val="18"/>
          <w:szCs w:val="18"/>
          <w:color w:val="auto"/>
        </w:rPr>
        <w:t>/s/ Thomas Gad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3682365</wp:posOffset>
            </wp:positionH>
            <wp:positionV relativeFrom="paragraph">
              <wp:posOffset>14605</wp:posOffset>
            </wp:positionV>
            <wp:extent cx="3660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3" w:lineRule="exact"/>
        <w:rPr>
          <w:sz w:val="24"/>
          <w:szCs w:val="24"/>
          <w:color w:val="auto"/>
        </w:rPr>
      </w:pPr>
    </w:p>
    <w:p>
      <w:pPr>
        <w:ind w:left="5800"/>
        <w:spacing w:after="0"/>
        <w:rPr>
          <w:sz w:val="20"/>
          <w:szCs w:val="20"/>
          <w:color w:val="auto"/>
        </w:rPr>
      </w:pPr>
      <w:r>
        <w:rPr>
          <w:rFonts w:ascii="Arial" w:cs="Arial" w:eastAsia="Arial" w:hAnsi="Arial"/>
          <w:sz w:val="18"/>
          <w:szCs w:val="18"/>
          <w:color w:val="auto"/>
        </w:rPr>
        <w:t>Name: Thomas Gad</w:t>
      </w:r>
    </w:p>
    <w:p>
      <w:pPr>
        <w:spacing w:after="0" w:line="23" w:lineRule="exact"/>
        <w:rPr>
          <w:sz w:val="24"/>
          <w:szCs w:val="24"/>
          <w:color w:val="auto"/>
        </w:rPr>
      </w:pPr>
    </w:p>
    <w:p>
      <w:pPr>
        <w:ind w:left="5800"/>
        <w:spacing w:after="0"/>
        <w:rPr>
          <w:sz w:val="20"/>
          <w:szCs w:val="20"/>
          <w:color w:val="auto"/>
        </w:rPr>
      </w:pPr>
      <w:r>
        <w:rPr>
          <w:rFonts w:ascii="Arial" w:cs="Arial" w:eastAsia="Arial" w:hAnsi="Arial"/>
          <w:sz w:val="17"/>
          <w:szCs w:val="17"/>
          <w:color w:val="auto"/>
        </w:rPr>
        <w:t>Title: Founder, Chairman, President and Head of Business Development</w:t>
      </w:r>
    </w:p>
    <w:p>
      <w:pPr>
        <w:spacing w:after="0" w:line="222" w:lineRule="exact"/>
        <w:rPr>
          <w:sz w:val="24"/>
          <w:szCs w:val="24"/>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color w:val="auto"/>
        </w:rPr>
        <w:t xml:space="preserve">Claus Juan Møller San Pedro, </w:t>
      </w:r>
      <w:r>
        <w:rPr>
          <w:rFonts w:ascii="Arial" w:cs="Arial" w:eastAsia="Arial" w:hAnsi="Arial"/>
          <w:sz w:val="18"/>
          <w:szCs w:val="18"/>
          <w:i w:val="1"/>
          <w:iCs w:val="1"/>
          <w:color w:val="auto"/>
        </w:rPr>
        <w:t>Y-mAbs Therapeutics, Inc</w:t>
      </w:r>
      <w:r>
        <w:rPr>
          <w:rFonts w:ascii="Arial" w:cs="Arial" w:eastAsia="Arial" w:hAnsi="Arial"/>
          <w:sz w:val="18"/>
          <w:szCs w:val="18"/>
          <w:color w:val="auto"/>
        </w:rPr>
        <w:t>.</w:t>
      </w:r>
    </w:p>
    <w:p>
      <w:pPr>
        <w:spacing w:after="0" w:line="23" w:lineRule="exact"/>
        <w:rPr>
          <w:sz w:val="24"/>
          <w:szCs w:val="24"/>
          <w:color w:val="auto"/>
        </w:rPr>
      </w:pPr>
    </w:p>
    <w:p>
      <w:pPr>
        <w:ind w:left="6360"/>
        <w:spacing w:after="0"/>
        <w:rPr>
          <w:sz w:val="20"/>
          <w:szCs w:val="20"/>
          <w:color w:val="auto"/>
        </w:rPr>
      </w:pPr>
      <w:r>
        <w:rPr>
          <w:rFonts w:ascii="Arial" w:cs="Arial" w:eastAsia="Arial" w:hAnsi="Arial"/>
          <w:sz w:val="18"/>
          <w:szCs w:val="18"/>
          <w:color w:val="auto"/>
        </w:rPr>
        <w:t xml:space="preserve">Bo Kruse, </w:t>
      </w:r>
      <w:r>
        <w:rPr>
          <w:rFonts w:ascii="Arial" w:cs="Arial" w:eastAsia="Arial" w:hAnsi="Arial"/>
          <w:sz w:val="18"/>
          <w:szCs w:val="18"/>
          <w:i w:val="1"/>
          <w:iCs w:val="1"/>
          <w:color w:val="auto"/>
        </w:rPr>
        <w:t>Y-mAbs Therapeutics, Inc.</w:t>
      </w:r>
    </w:p>
    <w:p>
      <w:pPr>
        <w:spacing w:after="0" w:line="9" w:lineRule="exact"/>
        <w:rPr>
          <w:sz w:val="24"/>
          <w:szCs w:val="24"/>
          <w:color w:val="auto"/>
        </w:rPr>
      </w:pPr>
    </w:p>
    <w:p>
      <w:pPr>
        <w:ind w:left="6360"/>
        <w:spacing w:after="0"/>
        <w:rPr>
          <w:sz w:val="20"/>
          <w:szCs w:val="20"/>
          <w:color w:val="auto"/>
        </w:rPr>
      </w:pPr>
      <w:r>
        <w:rPr>
          <w:rFonts w:ascii="Arial" w:cs="Arial" w:eastAsia="Arial" w:hAnsi="Arial"/>
          <w:sz w:val="18"/>
          <w:szCs w:val="18"/>
          <w:color w:val="auto"/>
        </w:rPr>
        <w:t xml:space="preserve">Sune R. Nyland, </w:t>
      </w:r>
      <w:r>
        <w:rPr>
          <w:rFonts w:ascii="Arial" w:cs="Arial" w:eastAsia="Arial" w:hAnsi="Arial"/>
          <w:sz w:val="18"/>
          <w:szCs w:val="18"/>
          <w:i w:val="1"/>
          <w:iCs w:val="1"/>
          <w:color w:val="auto"/>
        </w:rPr>
        <w:t>Y-mAbs Therapeutics, Inc.</w:t>
      </w:r>
    </w:p>
    <w:p>
      <w:pPr>
        <w:spacing w:after="0" w:line="9" w:lineRule="exact"/>
        <w:rPr>
          <w:sz w:val="24"/>
          <w:szCs w:val="24"/>
          <w:color w:val="auto"/>
        </w:rPr>
      </w:pPr>
    </w:p>
    <w:p>
      <w:pPr>
        <w:ind w:left="6360"/>
        <w:spacing w:after="0"/>
        <w:rPr>
          <w:sz w:val="20"/>
          <w:szCs w:val="20"/>
          <w:color w:val="auto"/>
        </w:rPr>
      </w:pPr>
      <w:r>
        <w:rPr>
          <w:rFonts w:ascii="Arial" w:cs="Arial" w:eastAsia="Arial" w:hAnsi="Arial"/>
          <w:sz w:val="18"/>
          <w:szCs w:val="18"/>
          <w:color w:val="auto"/>
        </w:rPr>
        <w:t xml:space="preserve">Dwight A. Kinsey, Esq., </w:t>
      </w:r>
      <w:r>
        <w:rPr>
          <w:rFonts w:ascii="Arial" w:cs="Arial" w:eastAsia="Arial" w:hAnsi="Arial"/>
          <w:sz w:val="18"/>
          <w:szCs w:val="18"/>
          <w:i w:val="1"/>
          <w:iCs w:val="1"/>
          <w:color w:val="auto"/>
        </w:rPr>
        <w:t>Satterlee Stephens LLP</w:t>
      </w:r>
    </w:p>
    <w:p>
      <w:pPr>
        <w:spacing w:after="0" w:line="9" w:lineRule="exact"/>
        <w:rPr>
          <w:sz w:val="24"/>
          <w:szCs w:val="24"/>
          <w:color w:val="auto"/>
        </w:rPr>
      </w:pPr>
    </w:p>
    <w:p>
      <w:pPr>
        <w:ind w:left="6360"/>
        <w:spacing w:after="0"/>
        <w:rPr>
          <w:sz w:val="20"/>
          <w:szCs w:val="20"/>
          <w:color w:val="auto"/>
        </w:rPr>
      </w:pPr>
      <w:r>
        <w:rPr>
          <w:rFonts w:ascii="Arial" w:cs="Arial" w:eastAsia="Arial" w:hAnsi="Arial"/>
          <w:sz w:val="18"/>
          <w:szCs w:val="18"/>
          <w:color w:val="auto"/>
        </w:rPr>
        <w:t xml:space="preserve">Rina R. Patel, Esq., </w:t>
      </w:r>
      <w:r>
        <w:rPr>
          <w:rFonts w:ascii="Arial" w:cs="Arial" w:eastAsia="Arial" w:hAnsi="Arial"/>
          <w:sz w:val="18"/>
          <w:szCs w:val="18"/>
          <w:i w:val="1"/>
          <w:iCs w:val="1"/>
          <w:color w:val="auto"/>
        </w:rPr>
        <w:t>Satterlee Stephens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35901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sectPr>
      <w:pgSz w:w="11900" w:h="16838" w:orient="portrait"/>
      <w:cols w:equalWidth="0" w:num="1">
        <w:col w:w="11540"/>
      </w:cols>
      <w:pgMar w:left="160" w:top="36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2019-12-15T16:16:38Z</dcterms:created>
  <dcterms:modified xsi:type="dcterms:W3CDTF">2019-12-15T16:16:38Z</dcterms:modified>
</cp:coreProperties>
</file>