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September 18, 2018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Y-mAbs Therapeutics,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S-1 (as amended) (SEC File No. 333-226999)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connection with the above-referenced Registration Statement, and pursuant to Rule 461 under the Securities Act of 1933, as amended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Act</w:t>
      </w:r>
      <w:r>
        <w:rPr>
          <w:rFonts w:ascii="Arial" w:cs="Arial" w:eastAsia="Arial" w:hAnsi="Arial"/>
          <w:sz w:val="18"/>
          <w:szCs w:val="18"/>
          <w:color w:val="auto"/>
        </w:rPr>
        <w:t>”), we hereby join in the request of Y-mAbs Therapeutics, Inc. that the effective date of the Registration Statement be accelerated so that it will be declared effective at 4:00 p.m., New York City time, on September 20, 2018, or as soon thereafter as practicable.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right="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460 under the Act, please be advised that we have distributed approximately 1,600 copies of the Preliminary Prospectus dated September 7, 2018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Preliminary Prospectus</w:t>
      </w:r>
      <w:r>
        <w:rPr>
          <w:rFonts w:ascii="Arial" w:cs="Arial" w:eastAsia="Arial" w:hAnsi="Arial"/>
          <w:sz w:val="18"/>
          <w:szCs w:val="18"/>
          <w:color w:val="auto"/>
        </w:rPr>
        <w:t>”) through the date hereof, to underwriters, dealers, institutions and others.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right="680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 connection with the Preliminary Prospectus distribution for the above-referenced issue, the prospective underwriters have confirmed that they are complying with the 48-hour requirement in Rule 15c2-8(b) under the Securities Exchange Act of 1934, as amended.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MERRILL LYNCH, PIERCE, FENNER &amp; SMITH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INCORPORATED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COWEN AND COMPANY, LLC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 Representatives of the several underwriters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[SIGNATURE PAGES FOLLOW]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218440</wp:posOffset>
            </wp:positionV>
            <wp:extent cx="7267575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MERRILL LYNCH, PIERCE, FENNER &amp; SMITH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INCORPORATED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572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Richard A. Diaz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200"/>
        <w:spacing w:after="0"/>
        <w:tabs>
          <w:tab w:leader="none" w:pos="6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</w:t>
        <w:tab/>
        <w:t>Richard A. Diaz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-130810</wp:posOffset>
            </wp:positionV>
            <wp:extent cx="331025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200"/>
        <w:spacing w:after="0"/>
        <w:tabs>
          <w:tab w:leader="none" w:pos="6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Authorized Signatory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COWEN AND COMPANY, LLC</w:t>
      </w:r>
    </w:p>
    <w:p>
      <w:pPr>
        <w:sectPr>
          <w:pgSz w:w="11900" w:h="16838" w:orient="portrait"/>
          <w:cols w:equalWidth="0" w:num="1">
            <w:col w:w="11360"/>
          </w:cols>
          <w:pgMar w:left="240" w:top="449" w:right="299" w:bottom="1440" w:gutter="0" w:footer="0" w:header="0"/>
        </w:sect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 representatives of the several underwriters.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Jason Fenton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</w:t>
        <w:tab/>
        <w:t>Jason Fenton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-130810</wp:posOffset>
            </wp:positionV>
            <wp:extent cx="331025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Managing Director</w:t>
      </w:r>
    </w:p>
    <w:p>
      <w:pPr>
        <w:spacing w:after="0" w:line="6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980" w:space="220"/>
            <w:col w:w="5160"/>
          </w:cols>
          <w:pgMar w:left="240" w:top="449" w:right="299" w:bottom="1440" w:gutter="0" w:footer="0" w:header="0"/>
          <w:type w:val="continuous"/>
        </w:sectPr>
      </w:pP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[Signature Page to Acceleration Request (Underwriters)]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233045</wp:posOffset>
            </wp:positionV>
            <wp:extent cx="7267575" cy="2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360"/>
      </w:cols>
      <w:pgMar w:left="240" w:top="449" w:right="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2019-12-08T17:45:30Z</dcterms:created>
  <dcterms:modified xsi:type="dcterms:W3CDTF">2019-12-08T17:45:30Z</dcterms:modified>
</cp:coreProperties>
</file>