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26,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On September 26, 2022, Y-mAbs Therapeutics, Inc., (the “Company”) issued a press release announcing that Adium Pharma S.A. has submitted a regulatory filing for DANYELZA® (naxitamab-gqgk) for the treatment of patients with relapsed/refractory high-risk neuroblastoma to the Brazilian Health Regulatory Agency, Agência Nacional de Vigilância Sanitária (“Anvisa”). A copy of the press release is attached hereto as Exhibit 99.1.</w:t>
      </w:r>
    </w:p>
    <w:p>
      <w:pPr>
        <w:spacing w:after="0" w:line="14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(d) Exhibits</w:t>
            </w:r>
          </w:p>
        </w:tc>
      </w:tr>
      <w:tr>
        <w:trPr>
          <w:trHeight w:val="439"/>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0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 dated September 26, 2022,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Interactive Data File (embedded within the Inline XBRL document).</w:t>
            </w:r>
          </w:p>
        </w:tc>
        <w:tc>
          <w:tcPr>
            <w:tcW w:w="444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860"/>
              <w:spacing w:after="0"/>
              <w:rPr>
                <w:sz w:val="20"/>
                <w:szCs w:val="20"/>
                <w:color w:val="auto"/>
              </w:rPr>
            </w:pPr>
            <w:r>
              <w:rPr>
                <w:rFonts w:ascii="Arial" w:cs="Arial" w:eastAsia="Arial" w:hAnsi="Arial"/>
                <w:sz w:val="18"/>
                <w:szCs w:val="18"/>
                <w:color w:val="auto"/>
              </w:rPr>
              <w:t>Y-MABS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September 26, 2022</w:t>
            </w:r>
          </w:p>
        </w:tc>
        <w:tc>
          <w:tcPr>
            <w:tcW w:w="7520" w:type="dxa"/>
            <w:vAlign w:val="bottom"/>
            <w:gridSpan w:val="2"/>
          </w:tcPr>
          <w:p>
            <w:pPr>
              <w:ind w:left="1860"/>
              <w:spacing w:after="0"/>
              <w:rPr>
                <w:sz w:val="20"/>
                <w:szCs w:val="20"/>
                <w:color w:val="auto"/>
              </w:rPr>
            </w:pPr>
            <w:r>
              <w:rPr>
                <w:rFonts w:ascii="Arial" w:cs="Arial" w:eastAsia="Arial" w:hAnsi="Arial"/>
                <w:sz w:val="18"/>
                <w:szCs w:val="18"/>
                <w:color w:val="auto"/>
              </w:rPr>
              <w:t>By:/s/ Thomas Gad</w:t>
            </w:r>
          </w:p>
        </w:tc>
      </w:tr>
      <w:tr>
        <w:trPr>
          <w:trHeight w:val="195"/>
        </w:trPr>
        <w:tc>
          <w:tcPr>
            <w:tcW w:w="3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0"/>
              </w:rPr>
              <w:t>Founder, President, Interim Chief Executive Officer, and Head of Business</w:t>
            </w:r>
          </w:p>
        </w:tc>
      </w:tr>
      <w:tr>
        <w:trPr>
          <w:trHeight w:val="230"/>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Development &amp; Strategy</w:t>
            </w:r>
          </w:p>
        </w:tc>
      </w:tr>
      <w:tr>
        <w:trPr>
          <w:trHeight w:val="675"/>
        </w:trPr>
        <w:tc>
          <w:tcPr>
            <w:tcW w:w="37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165100</wp:posOffset>
            </wp:positionV>
            <wp:extent cx="285432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Regulatory Filing for DANYELZA® (naxitamab-gqgk) in Brazil</w:t>
      </w:r>
    </w:p>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New York, NY, September 26, 2022 (GLOBE NEWSWIRE) –Y-mAbs Therapeutics, Inc. (“Y-mAbs”, NASDAQ: YMAB), a commercial-stage biopharmaceutical company focused on the development and commercialization of novel, antibody-based therapeutic products for the treatment of cancer, today announced that Adium Pharma S.A. (“Adium”) has submitted a regulatory filing for DANYELZA® (naxitamab-gqgk) for the treatment of patients with relapsed/refractory high-risk neuroblastoma to the Brazilian Health Regulatory Agency, Agência Nacional de Vigilância Sanitária (“Anvisa”).</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very pleased with the regulatory capabilities of our partner Adium resulting in submission of DANYELZA® for consideration of potential approval in Brazil. We believe this submission marks another important milestone in our aim to make DANYELZA globally available and address an unmet medical need for families in Brazil,” said Thomas Gad, President, and Interim Chief Executive Officer. “If approved by Anvisa, we look forward to working closely with Adium on the production and logistic planning for DANYELZA to help ensure timely availability to patients in Brazil.”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DANYELZA, which is exclusively licensed by MSK to Y-mAbs. As a result of this licensing arrangement, MSK has institutional financial interests in the compound.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DANYELZA (naxitamab-gqgk)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under accelerated approval by the U.S. Federal Drug Admistration based on overall response rate and duration of response. Continued approval for this indication may be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for complete Boxed Warning and other important safety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omburtamab, which targets tumors that express B7-3.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4460240</wp:posOffset>
            </wp:positionH>
            <wp:positionV relativeFrom="page">
              <wp:posOffset>586105</wp:posOffset>
            </wp:positionV>
            <wp:extent cx="285432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854325" cy="49720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facts,constitute “forward-looking statements” within the meaning of The Private Securities Litigation Reform Act of 1995. Such statements include, but are not limited to, statements regarding expected regulatory activities, including potential approval and and commercializtion of DANYELZA in Brazil by Adium and the timing thereof, our aim to make DANYELZA globally available and address an unmet medical need for families in Brazil, our commitment to expanding the reach of our commercial stage products internationally to patients with unmet medical needs,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“goal,” “aim,” and similar expressions are intended to identify forward-looking statements, although not all forward-looking statements contain these identifying words. Our products,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macroeconomic conditions, including inflation and uncertain global credit and capital markets; and other risks and uncertainties affecting the Company including those described in the "Risk Factors" section included in our Annual Report on Form 10-K for the year ended December 31, 2021, our Quarterly Reports on Form 10-Q for the quarters ended March 31, 2022 and June 30, 2022, and in our other SEC filings. Any forward-looking statements contained in this press release speak only as of the date hereof, and the Company undertakes no obligation to update any forward-looking statement, whether as a result of new information, future events or otherwise except as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2022-09-26T15:15:01Z</dcterms:created>
  <dcterms:modified xsi:type="dcterms:W3CDTF">2022-09-26T15:15:01Z</dcterms:modified>
</cp:coreProperties>
</file>