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Gad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Founder, Chairman, President and Head of Business Development Y-mAbs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 Third Avenue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9th Floor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Y-mAbs Therapeutics,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24,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333-226999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Gad: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revised disclosure regarding the end points of the Phase 2 Study 12-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230 to define complete and partial tumor response. Please also revise your disclosure 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 the Business section where you present efficacy results from your studies to define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terms, as well as "stable disease." Also disclose the portion of overall responses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0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observed a complete response compared to a partial response. Thomas Gad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Y-mAbs Therapeutics, Inc. August 30,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MabVax Sublicense Agreement, page 155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include the royalty term and when the MabVax-MSK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terminates or expires. Please also file this agreement as an exhibit or tell us why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believe that you are not required to do so pursuant to Item 601(b)(10) of Regulation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4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7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Rolf Sundwall at 202-551-3105 or Kevin Vaughn at 202-551-3494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Ada D. Sarmento at 202-551-3798 or Mary Beth Breslin at 202-551-3625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otherquestions.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Gad</w:t>
      </w:r>
    </w:p>
    <w:p>
      <w:pPr>
        <w:jc w:val="right"/>
        <w:ind w:right="27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NameY-mAbs Therapeutics, Inc.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30, 2018 Page 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683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Dwight A. Kinsey, Esq. FirstName LastName</w:t>
      </w:r>
    </w:p>
    <w:sectPr>
      <w:pgSz w:w="11900" w:h="16838" w:orient="portrait"/>
      <w:cols w:equalWidth="0" w:num="1">
        <w:col w:w="10219"/>
      </w:cols>
      <w:pgMar w:left="240" w:top="5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2019-12-08T17:39:57Z</dcterms:created>
  <dcterms:modified xsi:type="dcterms:W3CDTF">2019-12-08T17:39:57Z</dcterms:modified>
</cp:coreProperties>
</file>