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984241109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5000"/>
        <w:spacing w:after="0"/>
        <w:rPr>
          <w:sz w:val="20"/>
          <w:szCs w:val="20"/>
          <w:color w:val="auto"/>
        </w:rPr>
      </w:pPr>
      <w:r>
        <w:rPr>
          <w:rFonts w:ascii="Arial" w:cs="Arial" w:eastAsia="Arial" w:hAnsi="Arial"/>
          <w:sz w:val="22"/>
          <w:szCs w:val="22"/>
          <w:color w:val="auto"/>
        </w:rPr>
        <w:t>June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3,980,207</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4,448,610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4,448,610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10.21%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3,980,207</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4,448,610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4,448,610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10.21%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3,980,207</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4,448,610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4,448,610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10.21%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480" w:type="dxa"/>
            <w:vAlign w:val="bottom"/>
          </w:tcPr>
          <w:p>
            <w:pPr>
              <w:spacing w:after="0"/>
              <w:rPr>
                <w:sz w:val="23"/>
                <w:szCs w:val="23"/>
                <w:color w:val="auto"/>
              </w:rPr>
            </w:pPr>
          </w:p>
        </w:tc>
        <w:tc>
          <w:tcPr>
            <w:tcW w:w="634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3,968,932</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48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480" w:type="dxa"/>
            <w:vAlign w:val="bottom"/>
          </w:tcPr>
          <w:p>
            <w:pPr>
              <w:spacing w:after="0"/>
              <w:rPr>
                <w:sz w:val="23"/>
                <w:szCs w:val="23"/>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4,246,337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4,246,337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9.75%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right="6940" w:hanging="401"/>
        <w:spacing w:after="0" w:line="280" w:lineRule="auto"/>
        <w:tabs>
          <w:tab w:leader="none" w:pos="176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Name of Issuer </w:t>
      </w:r>
      <w:r>
        <w:rPr>
          <w:rFonts w:ascii="Arial" w:cs="Arial" w:eastAsia="Arial" w:hAnsi="Arial"/>
          <w:sz w:val="21"/>
          <w:szCs w:val="21"/>
          <w:color w:val="auto"/>
        </w:rPr>
        <w:t>Y-mAbs Therapeutics, Inc.</w:t>
      </w:r>
    </w:p>
    <w:p>
      <w:pPr>
        <w:spacing w:after="0" w:line="57" w:lineRule="exact"/>
        <w:rPr>
          <w:rFonts w:ascii="Arial" w:cs="Arial" w:eastAsia="Arial" w:hAnsi="Arial"/>
          <w:sz w:val="21"/>
          <w:szCs w:val="21"/>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750 Third Avenue</w:t>
      </w:r>
    </w:p>
    <w:p>
      <w:pPr>
        <w:spacing w:after="0" w:line="1" w:lineRule="exact"/>
        <w:rPr>
          <w:rFonts w:ascii="Arial" w:cs="Arial" w:eastAsia="Arial" w:hAnsi="Arial"/>
          <w:sz w:val="22"/>
          <w:szCs w:val="22"/>
          <w:b w:val="1"/>
          <w:bCs w:val="1"/>
          <w:color w:val="auto"/>
        </w:rPr>
      </w:pPr>
    </w:p>
    <w:p>
      <w:pPr>
        <w:ind w:left="176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Ninth Floor</w:t>
      </w: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New York, NY 10017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2"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984241109</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Group LLP - HC</w:t>
      </w:r>
    </w:p>
    <w:p>
      <w:pPr>
        <w:ind w:left="1360"/>
        <w:spacing w:after="0" w:line="238" w:lineRule="auto"/>
        <w:rPr>
          <w:sz w:val="20"/>
          <w:szCs w:val="20"/>
          <w:color w:val="auto"/>
        </w:rPr>
      </w:pPr>
      <w:r>
        <w:rPr>
          <w:rFonts w:ascii="Arial" w:cs="Arial" w:eastAsia="Arial" w:hAnsi="Arial"/>
          <w:sz w:val="22"/>
          <w:szCs w:val="22"/>
          <w:color w:val="auto"/>
        </w:rPr>
        <w:t>Wellington Group Holdings LLP - HC</w:t>
      </w:r>
    </w:p>
    <w:p>
      <w:pPr>
        <w:ind w:left="136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ectPr>
          <w:pgSz w:w="11900" w:h="16838" w:orient="portrait"/>
          <w:cols w:equalWidth="0" w:num="1">
            <w:col w:w="11040"/>
          </w:cols>
          <w:pgMar w:left="400" w:top="409" w:right="459" w:bottom="0" w:gutter="0" w:footer="0" w:header="0"/>
        </w:sectPr>
      </w:pPr>
    </w:p>
    <w:bookmarkStart w:id="6" w:name="page7"/>
    <w:bookmarkEnd w:id="6"/>
    <w:p>
      <w:pPr>
        <w:ind w:left="1760"/>
        <w:spacing w:after="0"/>
        <w:rPr>
          <w:sz w:val="20"/>
          <w:szCs w:val="20"/>
          <w:color w:val="auto"/>
        </w:rPr>
      </w:pPr>
      <w:r>
        <w:rPr>
          <w:rFonts w:ascii="Arial" w:cs="Arial" w:eastAsia="Arial" w:hAnsi="Arial"/>
          <w:sz w:val="18"/>
          <w:szCs w:val="18"/>
          <w:color w:val="auto"/>
        </w:rPr>
        <w:t>See the responses to Item 11 on the attached cover pages.</w:t>
      </w:r>
    </w:p>
    <w:p>
      <w:pPr>
        <w:sectPr>
          <w:pgSz w:w="11900" w:h="16838" w:orient="portrait"/>
          <w:cols w:equalWidth="0" w:num="1">
            <w:col w:w="10940"/>
          </w:cols>
          <w:pgMar w:left="400" w:top="118" w:right="559" w:bottom="0" w:gutter="0" w:footer="0" w:header="0"/>
        </w:sectPr>
      </w:pPr>
    </w:p>
    <w:p>
      <w:pPr>
        <w:spacing w:after="0" w:line="172" w:lineRule="exact"/>
        <w:rPr>
          <w:sz w:val="20"/>
          <w:szCs w:val="20"/>
          <w:color w:val="auto"/>
        </w:rPr>
      </w:pPr>
    </w:p>
    <w:p>
      <w:pPr>
        <w:ind w:left="1760" w:hanging="401"/>
        <w:spacing w:after="0"/>
        <w:tabs>
          <w:tab w:leader="none" w:pos="176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220" w:hanging="456"/>
        <w:spacing w:after="0"/>
        <w:tabs>
          <w:tab w:leader="none" w:pos="22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6" w:lineRule="exact"/>
        <w:rPr>
          <w:rFonts w:ascii="Arial" w:cs="Arial" w:eastAsia="Arial" w:hAnsi="Arial"/>
          <w:sz w:val="22"/>
          <w:szCs w:val="22"/>
          <w:color w:val="auto"/>
        </w:rPr>
      </w:pPr>
    </w:p>
    <w:p>
      <w:pPr>
        <w:ind w:left="2220" w:hanging="456"/>
        <w:spacing w:after="0"/>
        <w:tabs>
          <w:tab w:leader="none" w:pos="22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00" w:lineRule="exact"/>
        <w:rPr>
          <w:rFonts w:ascii="Arial" w:cs="Arial" w:eastAsia="Arial" w:hAnsi="Arial"/>
          <w:sz w:val="22"/>
          <w:szCs w:val="22"/>
          <w:color w:val="auto"/>
        </w:rPr>
      </w:pPr>
    </w:p>
    <w:p>
      <w:pPr>
        <w:ind w:left="2220" w:hanging="456"/>
        <w:spacing w:after="0"/>
        <w:tabs>
          <w:tab w:leader="none" w:pos="2220" w:val="left"/>
        </w:tabs>
        <w:numPr>
          <w:ilvl w:val="1"/>
          <w:numId w:val="6"/>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6 on the attached cover pages.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ectPr>
          <w:pgSz w:w="11900" w:h="16838" w:orient="portrait"/>
          <w:cols w:equalWidth="0" w:num="2">
            <w:col w:w="6420" w:space="200"/>
            <w:col w:w="4320"/>
          </w:cols>
          <w:pgMar w:left="400" w:top="118" w:right="559" w:bottom="0" w:gutter="0" w:footer="0" w:header="0"/>
          <w:type w:val="continuous"/>
        </w:sectPr>
      </w:pPr>
    </w:p>
    <w:p>
      <w:pPr>
        <w:spacing w:after="0" w:line="47" w:lineRule="exact"/>
        <w:rPr>
          <w:sz w:val="20"/>
          <w:szCs w:val="20"/>
          <w:color w:val="auto"/>
        </w:rPr>
      </w:pPr>
    </w:p>
    <w:p>
      <w:pPr>
        <w:ind w:left="2220" w:right="280" w:hanging="456"/>
        <w:spacing w:after="0" w:line="183" w:lineRule="auto"/>
        <w:tabs>
          <w:tab w:leader="none" w:pos="222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838" w:orient="portrait"/>
          <w:cols w:equalWidth="0" w:num="2">
            <w:col w:w="5900" w:space="720"/>
            <w:col w:w="4320"/>
          </w:cols>
          <w:pgMar w:left="400" w:top="118" w:right="55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July 12,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July 12,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bl>
    <w:p>
      <w:pPr>
        <w:sectPr>
          <w:pgSz w:w="11900" w:h="16838" w:orient="portrait"/>
          <w:cols w:equalWidth="0" w:num="1">
            <w:col w:w="10940"/>
          </w:cols>
          <w:pgMar w:left="400" w:top="118" w:right="559" w:bottom="0" w:gutter="0" w:footer="0" w:header="0"/>
          <w:type w:val="continuous"/>
        </w:sectPr>
      </w:pPr>
    </w:p>
    <w:bookmarkStart w:id="7" w:name="page8"/>
    <w:bookmarkEnd w:id="7"/>
    <w:p>
      <w:pPr>
        <w:ind w:left="3440"/>
        <w:spacing w:after="0"/>
        <w:rPr>
          <w:sz w:val="20"/>
          <w:szCs w:val="20"/>
          <w:color w:val="auto"/>
        </w:rPr>
      </w:pPr>
      <w:r>
        <w:rPr>
          <w:rFonts w:ascii="Arial" w:cs="Arial" w:eastAsia="Arial" w:hAnsi="Arial"/>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July 12,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July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7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Y-mAbs Therapeutics,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ectPr>
          <w:pgSz w:w="11900" w:h="16838" w:orient="portrait"/>
          <w:cols w:equalWidth="0" w:num="1">
            <w:col w:w="9019"/>
          </w:cols>
          <w:pgMar w:left="1440" w:top="118" w:right="1440" w:bottom="0" w:gutter="0" w:footer="0" w:header="0"/>
        </w:sectPr>
      </w:pP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Management Group LLP</w:t>
      </w:r>
    </w:p>
    <w:p>
      <w:pPr>
        <w:sectPr>
          <w:pgSz w:w="11900" w:h="16838" w:orient="portrait"/>
          <w:cols w:equalWidth="0" w:num="1">
            <w:col w:w="9019"/>
          </w:cols>
          <w:pgMar w:left="1440" w:top="118" w:right="1440" w:bottom="0" w:gutter="0" w:footer="0" w:header="0"/>
          <w:type w:val="continuous"/>
        </w:sectPr>
      </w:pPr>
    </w:p>
    <w:bookmarkStart w:id="8" w:name="page9"/>
    <w:bookmarkEnd w:id="8"/>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July 12,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July 12,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July 12,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July 12, 2021</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2021-07-12T08:25:12Z</dcterms:created>
  <dcterms:modified xsi:type="dcterms:W3CDTF">2021-07-12T08:25:12Z</dcterms:modified>
</cp:coreProperties>
</file>