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BIOVENTURES,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1,175,686.00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1,175,686.00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1,175,686.00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CAPITAL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1,175,686.00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1,175,686.00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1,175,686.00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BIOVENTURES 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1,620,611.00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1,620,611.00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1,620,611.00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Capital Advisors GP 2,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1,620,611.00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1,620,611.00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1,620,611.00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Anders Hove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2,796,297.00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2,796,297.00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2,796,297.00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60" w:top="112" w:right="4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 CARNEGIE CENTER, SUITE 301, PRINCETON, NEW JERSEY, 08540.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Acorn Bioventures, L.P. Acorn Capital Advisors GP, LLC Acorn Bioventures 2, L.P. Acorn Capital Advisors GP 2, LLC Anders Hove</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Lexington Avenue, Suite 2626, New York, New York 10170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20"/>
            <w:col w:w="10160"/>
          </w:cols>
          <w:pgMar w:left="360" w:top="112" w:right="439" w:bottom="0" w:gutter="0" w:footer="0" w:header="0"/>
          <w:type w:val="continuous"/>
        </w:sectPr>
      </w:pPr>
    </w:p>
    <w:p>
      <w:pPr>
        <w:spacing w:after="0" w:line="33" w:lineRule="exact"/>
        <w:rPr>
          <w:sz w:val="20"/>
          <w:szCs w:val="20"/>
          <w:color w:val="auto"/>
        </w:rPr>
      </w:pPr>
    </w:p>
    <w:p>
      <w:pPr>
        <w:ind w:left="940" w:right="340" w:hanging="932"/>
        <w:spacing w:after="0" w:line="244"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Acorn Bioventures, L.P. and Acorn Bioventures 2 L.P. are both Delaware limited partnerships. Acorn Capital Advisors GP, LLC and Acorn Capital Advisors GP 2, LLC are both Delaware limited liability companies. Anders Hove is a citizen of the United States of America.</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200"/>
        <w:spacing w:after="0"/>
        <w:rPr>
          <w:sz w:val="20"/>
          <w:szCs w:val="20"/>
          <w:color w:val="auto"/>
        </w:rPr>
      </w:pPr>
      <w:r>
        <w:rPr>
          <w:rFonts w:ascii="Times New Roman" w:cs="Times New Roman" w:eastAsia="Times New Roman" w:hAnsi="Times New Roman"/>
          <w:sz w:val="22"/>
          <w:szCs w:val="22"/>
          <w:color w:val="auto"/>
        </w:rPr>
        <w:t>984241109</w:t>
      </w:r>
    </w:p>
    <w:p>
      <w:pPr>
        <w:spacing w:after="0" w:line="20" w:lineRule="exact"/>
        <w:rPr>
          <w:sz w:val="20"/>
          <w:szCs w:val="20"/>
          <w:color w:val="auto"/>
        </w:rPr>
      </w:pPr>
    </w:p>
    <w:p>
      <w:pPr>
        <w:jc w:val="right"/>
        <w:ind w:right="9220"/>
        <w:spacing w:after="0"/>
        <w:tabs>
          <w:tab w:leader="none" w:pos="101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40" w:right="560" w:hanging="932"/>
        <w:spacing w:after="0" w:line="185" w:lineRule="auto"/>
        <w:tabs>
          <w:tab w:leader="none" w:pos="94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Reporting Person.</w:t>
      </w:r>
    </w:p>
    <w:p>
      <w:pPr>
        <w:spacing w:after="0" w:line="17" w:lineRule="exact"/>
        <w:rPr>
          <w:rFonts w:ascii="Times New Roman" w:cs="Times New Roman" w:eastAsia="Times New Roman" w:hAnsi="Times New Roman"/>
          <w:sz w:val="39"/>
          <w:szCs w:val="39"/>
          <w:color w:val="auto"/>
          <w:vertAlign w:val="superscript"/>
        </w:rPr>
      </w:pPr>
    </w:p>
    <w:p>
      <w:pPr>
        <w:ind w:left="94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jc w:val="both"/>
        <w:ind w:left="940" w:right="320" w:hanging="932"/>
        <w:spacing w:after="0" w:line="244"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percentages set forth herein are calculated based upon 45,438,420 shares of Common Stock outstanding as of August 4, 2025 as reported in the Issuer's Quarterly Report on Form 10-Q for the quarterly period ended June 30, 2025 filed with the Securities and Exchange Commission on August 8, 2025. %</w:t>
      </w:r>
    </w:p>
    <w:p>
      <w:pPr>
        <w:spacing w:after="0" w:line="11"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w:t>
      </w:r>
    </w:p>
    <w:p>
      <w:pPr>
        <w:spacing w:after="0" w:line="2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00"/>
          </w:cols>
          <w:pgMar w:left="360" w:top="112" w:right="43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Times New Roman" w:cs="Times New Roman" w:eastAsia="Times New Roman" w:hAnsi="Times New Roman"/>
          <w:sz w:val="22"/>
          <w:szCs w:val="22"/>
          <w:color w:val="auto"/>
        </w:rPr>
        <w:t>Anders Hove, in his capacity as Manager of each of Acorn Capital Advisors GP, LLC and Acorn Capital Advisors GP 2, LLC, may be deemed to beneficially own the shares beneficially owned by each of Acorn Capital Advisors GP, LLC and Acorn Capital Advisors GP 2, LLC.</w:t>
      </w:r>
    </w:p>
    <w:p>
      <w:pPr>
        <w:spacing w:after="0" w:line="254" w:lineRule="exact"/>
        <w:rPr>
          <w:sz w:val="20"/>
          <w:szCs w:val="20"/>
          <w:color w:val="auto"/>
        </w:rPr>
      </w:pPr>
    </w:p>
    <w:p>
      <w:pPr>
        <w:ind w:left="380" w:hanging="380"/>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20"/>
            <w:col w:w="10200"/>
          </w:cols>
          <w:pgMar w:left="360" w:top="355" w:right="399" w:bottom="235"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ACORN BIOVENTURES, L.P.</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Manager of General Partner</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08/20/2025</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ACORN CAPITAL ADVISORS GP, LLC</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08/20/2025</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ACORN BIOVENTURES 2, L.P.</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Manager of General Partner</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08/20/2025</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Acorn Capital Advisors GP 2, LLC</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08/20/2025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Anders Hove</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08/20/2025</w:t>
      </w:r>
    </w:p>
    <w:sectPr>
      <w:pgSz w:w="11900" w:h="16838" w:orient="portrait"/>
      <w:cols w:equalWidth="0" w:num="1">
        <w:col w:w="11140"/>
      </w:cols>
      <w:pgMar w:left="360" w:top="355" w:right="399" w:bottom="2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2025-08-20T11:34:26Z</dcterms:created>
  <dcterms:modified xsi:type="dcterms:W3CDTF">2025-08-20T11:34:26Z</dcterms:modified>
</cp:coreProperties>
</file>