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480" w:type="dxa"/>
            <w:vAlign w:val="bottom"/>
          </w:tcPr>
          <w:p>
            <w:pPr>
              <w:spacing w:after="0"/>
              <w:rPr>
                <w:sz w:val="24"/>
                <w:szCs w:val="24"/>
                <w:color w:val="auto"/>
              </w:rPr>
            </w:pP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8"/>
                <w:szCs w:val="18"/>
                <w:color w:val="auto"/>
              </w:rPr>
            </w:pPr>
          </w:p>
        </w:tc>
      </w:tr>
      <w:tr>
        <w:trPr>
          <w:trHeight w:val="238"/>
        </w:trPr>
        <w:tc>
          <w:tcPr>
            <w:tcW w:w="2480" w:type="dxa"/>
            <w:vAlign w:val="bottom"/>
          </w:tcPr>
          <w:p>
            <w:pPr>
              <w:spacing w:after="0"/>
              <w:rPr>
                <w:sz w:val="20"/>
                <w:szCs w:val="20"/>
                <w:color w:val="auto"/>
              </w:rPr>
            </w:pP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76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February 29, 2024, the Board of Directors (the “Board”) of Y-mAbs Therapeutics, Inc. (the “Company”) increased the size of the Board from eight to nine directors and elected Mary A. Tagliaferri, M.D., to serve as a Class I director of the Company, in each case effective as of such date. Dr. Tagliaferri’s term as a Class I director continues until the Company’s 2025 annual meeting of stockholders and until her successor is duly elected and qualified, or until her earlier death, resignation or removal.</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111111"/>
        </w:rPr>
        <w:t xml:space="preserve">Dr. Tagliaferri, 58, has a highly accomplished biotechnology career and is currently the Chief Medical Officer and Senior Vice President of Nektar Therapeutics. Nektar is a clinical-stage, research-based drug discovery biopharmaceutical company focused on discovering and developing innovative medicines in the field of immunotherapy. At Nektar, since joining the company in 2015, Dr. Tagliaferri has been responsible for numerous clinical studies evaluating novel therapeutics in oncology and she was also instrumental in establishing key strategic partnerships. Previously, she served as Chief Medical Officer and Chief Regulatory Officer for Kanglaite-USA and was Co-Founder, President and Board Member of Bionovo, Inc. Dr. Tagliaferri currently serves on the board of Enzo Biochem, Inc. and she served on the board of RayzeBio, Inc from 2021 until the acquisition by Bristol-Myers Squibb Company in 2024. She earned her Bachelor of Science degree at Cornell University and her medical degree at the University of California, San Francisco. Dr. Tagliaferri was honored as an </w:t>
      </w:r>
      <w:r>
        <w:rPr>
          <w:rFonts w:ascii="Times New Roman" w:cs="Times New Roman" w:eastAsia="Times New Roman" w:hAnsi="Times New Roman"/>
          <w:sz w:val="18"/>
          <w:szCs w:val="18"/>
          <w:color w:val="000000"/>
        </w:rPr>
        <w:t>Eminent Woman Leader in Healthcare by Inc Magazine in 2023. She was named</w:t>
      </w:r>
      <w:r>
        <w:rPr>
          <w:rFonts w:ascii="Times New Roman" w:cs="Times New Roman" w:eastAsia="Times New Roman" w:hAnsi="Times New Roman"/>
          <w:sz w:val="18"/>
          <w:szCs w:val="18"/>
          <w:color w:val="111111"/>
        </w:rPr>
        <w:t xml:space="preserve"> to the Women who Lead in Life Sciences and Most Influential Women in Business lists by the San Francisco Business Times in 2019. Dr. Tagliaferri was also recognized as Woman of the Year in 2012 by the State of California, Assembly District 14. She has been lead author or contributor to approximately 90 peer-reviewed journal publications.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111111"/>
        </w:rPr>
        <w:t>Dr. Tagliaferri will receive cash and equity compensation for her service on the Board in accordance with the Company’s Director Compensation Policy described under “Director Compensation” in the Company’s definitive proxy statement on Schedule 14A filed with the Securities and Exchange Commission on April 28, 2023, which Director Compensation Policy was filed by the Company as Exhibit 10.41 to the Company’s Annual Report on Form 10-K for the year ended December 31, 2022 filed with the Securities and Exchange Commission on March 30, 2023.</w:t>
      </w:r>
    </w:p>
    <w:p>
      <w:pPr>
        <w:spacing w:after="0" w:line="180"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7"/>
          <w:szCs w:val="17"/>
          <w:color w:val="111111"/>
        </w:rPr>
        <w:t xml:space="preserve">In connection with her election to the Board, the Company and Dr. Tagliaferri entered into </w:t>
      </w:r>
      <w:r>
        <w:rPr>
          <w:rFonts w:ascii="Times New Roman" w:cs="Times New Roman" w:eastAsia="Times New Roman" w:hAnsi="Times New Roman"/>
          <w:sz w:val="17"/>
          <w:szCs w:val="17"/>
          <w:color w:val="000000"/>
        </w:rPr>
        <w:t>the Company’s standard form indemnification agreement,</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color w:val="000000"/>
        </w:rPr>
        <w:t>previously adopted and disclosed by the Company and filed as Exhibit 10.11 to the Company’s Registration Statement on Form S-1 filed with the Securities and Exchange Commission on August 24, 2018. The indemnification agreement, among other things, requires the Company to indemnify</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Dr. Tagliaferri for certain expenses, including attorneys’ fees, judgments, fines and settlement amounts incurred by her in any action or proceeding arising out of her services as a director of the Company or any other entity or enterprise to which she provides services at the Company’s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4, 2024, the Company issued a press release announcing the election of Dr. Tagliaferri to the Board. A copy of the Company’s press release is furnished as Exhibit 99.1 to this Form 8-K and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Form 8-K, including Exhibit 99.1 furnished herewith,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20" w:type="dxa"/>
            <w:vAlign w:val="bottom"/>
          </w:tcPr>
          <w:p>
            <w:pPr>
              <w:spacing w:after="0"/>
              <w:rPr>
                <w:sz w:val="20"/>
                <w:szCs w:val="20"/>
                <w:color w:val="auto"/>
              </w:rPr>
            </w:pPr>
          </w:p>
        </w:tc>
        <w:tc>
          <w:tcPr>
            <w:tcW w:w="758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2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March 4,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2024</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Michael Rossi</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Rossi</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156845</wp:posOffset>
            </wp:positionV>
            <wp:extent cx="2571750"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Appoints Oncology Executive Mary Tagliaferri, M.D. to its 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Tagliaferri brings deep biopharmaceutical industry expertise and a successful track record in oncology therapeutic development</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New York, NY, March 4, 2024 – Y-mAbs Therapeutics, Inc. (the “Company” or “Y-mAbs”) (Nasdaq: YMAB), a commercial-stage biopharmaceutical company focused on the development and commercialization of novel radioimmunotherapy and antibody-based therapeutic products for the treatment of cancer, today announced the appointment of Mary Tagliaferri, M.D. to the Company’s Board of Directors effective February 29, 2024. Dr. Tagliaferri brings nearly 30 years of biopharmaceutical industry experience and oncology therapeutic development expertise to the Y-mAbs Board of Directors.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thrilled to welcome Mary to our Board of Directors during such an exciting time for Y-mAbs,” said Michael Rossi, President and Chief Executive Officer. “Her extensive industry leadership experience and expertise in developing cancer therapies will be invaluable as we continue to advance our novel Self-Assembly DisAssembly Pretargeted Radioimmunotherapy (“SADA PRIT”) technology platform and our lead clinical programs.”</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“Y-mAbs’ highly differentiated SADA PRIT technology platform is exciting,” said Dr. Tagliaferri. “I am impressed by Y-mAbs’ management team, innovation and capabilities, commercial success and financial position. I look forward to working alongside members of this distinguished Board and contributing as the Company continues to advance novel oncology therapies to potentially improve patient lives.”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111111"/>
        </w:rPr>
        <w:t>Dr. Tagliaferri has a highly accomplished biotechnology career and is currently the Chief Medical Officer and Senior Vice President of Nektar Therapeutics. Nektar is a clinical-stage, research-based drug discovery biopharmaceutical company focused on discovering and developing innovative medicines in the field of immunotherapy. At Nektar, Dr. Tagliaferri has been responsible for numerous clinical studies evaluating novel therapeutics in oncology and she was also instrumental in establishing key strategic partnerships. Previously, she served as Chief Medical Officer for KangLaiTe-USA and was Co-Founder, President and Board Member of Bionovo, Inc. Dr. Tagliaferri currently serves on the board of Enzo Biochem, Inc. and she served on the board of RayzeBio, Inc. from 2021 until the acquisition by Bristol-Myers Squibb in 2024. She earned her Bachelor of Science degree at Cornell University and her medical degree at the University of California, San Francisco.</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111111"/>
        </w:rPr>
        <w:t xml:space="preserve">Dr. Tagliaferri was honored as an </w:t>
      </w:r>
      <w:r>
        <w:rPr>
          <w:rFonts w:ascii="Times New Roman" w:cs="Times New Roman" w:eastAsia="Times New Roman" w:hAnsi="Times New Roman"/>
          <w:sz w:val="18"/>
          <w:szCs w:val="18"/>
          <w:color w:val="000000"/>
        </w:rPr>
        <w:t>Eminent Woman Leader in Healthcare by Inc Magazine in 2023. She was named</w:t>
      </w:r>
      <w:r>
        <w:rPr>
          <w:rFonts w:ascii="Times New Roman" w:cs="Times New Roman" w:eastAsia="Times New Roman" w:hAnsi="Times New Roman"/>
          <w:sz w:val="18"/>
          <w:szCs w:val="18"/>
          <w:color w:val="111111"/>
        </w:rPr>
        <w:t xml:space="preserve"> to the Women who Lead in Life Sciences and Most Influential Women in Business lists by the San Francisco Business Times in 2019. Dr. Tagliaferri was also recognized as Woman of the Year in 2012 by the State of California, Assembly District 14. She has been lead author or contributor to approximately 90 peer-reviewed journal publications.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Y-mAbs is a commercial-stage biopharmaceutical company focused on the development and commercialization of novel, radioimmunotherapy and antibody-based therapeutic cancer products. The Company’s technologies include its investigational Self-Assembly DisAssembly (“SADA”) Pretargeted Radioimmunotherapy Platform (“PRIT”) and bispecific antibodies generated using the Y-BiClone platform. The Company’s broad and advanced product</w:t>
      </w:r>
    </w:p>
    <w:p>
      <w:pPr>
        <w:spacing w:after="0" w:line="2" w:lineRule="exact"/>
        <w:rPr>
          <w:sz w:val="20"/>
          <w:szCs w:val="20"/>
          <w:color w:val="auto"/>
        </w:rPr>
      </w:pPr>
    </w:p>
    <w:p>
      <w:pPr>
        <w:ind w:right="220"/>
        <w:spacing w:after="0" w:line="209" w:lineRule="auto"/>
        <w:rPr>
          <w:sz w:val="20"/>
          <w:szCs w:val="20"/>
          <w:color w:val="auto"/>
        </w:rPr>
      </w:pPr>
      <w:r>
        <w:rPr>
          <w:rFonts w:ascii="Times New Roman" w:cs="Times New Roman" w:eastAsia="Times New Roman" w:hAnsi="Times New Roman"/>
          <w:sz w:val="18"/>
          <w:szCs w:val="18"/>
          <w:color w:val="auto"/>
        </w:rPr>
        <w:t>pipeline includes the anti-GD2 therapy 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(naxitamab-gqgk), the first FDA-approved treatment for patients with relapsed or refractory high-risk neuroblastoma in the bone or bone marrow after a partial response, minor response, or stable disease to prior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586105</wp:posOffset>
            </wp:positionV>
            <wp:extent cx="257175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implied and express statements regarding the future of the Company’s business, including with respect to expansion and its goals; the Company’s plans and strategies, development, commercialization and product distribution plans; expectations with respect to the Company’s products and product candidates, including potential benefits thereof, and the potential of the SADA Technology and potential benefits and applications thereof; statements with respect to SADA as a differentiated radioimmunotherapy platform; expectations relating to the SADA Technology, including expectations with respect to current and future clinical and pre-clinical studies and the Company’s research and development programs; expectations that the Company will continue to advance novel oncology therapies and its lead clinical programs to potentially improve patient lives;;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financial condition and need for additional capital; the risks that actual results of the Company’s restructuring plan and revised business plan will not be as expected; risks associated with the Company’s development work; cost and success of the Company’s product development activities and clinical trials; the risks of delay in the timing of the Company’s regulatory submissions or failure to receive approval of its drug candidates; the risks related to commercializing any approved pharmaceutical product including the rate and degree of market acceptance of product candidates; development of sales and marketing capabilities and risks associated with failure to obtain sufficient reimbursement for products; the risks related to the Company’s dependence on third parties including for conduct of clinical testing and product manufacture; the Company’s inability to enter into partnerships; the risks related to government regulation; risks related to market approval, risks associated with protection of the Company’s intellectual property rights; risks related to employee matters and managing growth; risks related to the Company’s common stock, risks associated with macroeconomic conditions, including the conflict between Russia and Ukraine and sanctions related thereto, the state of war between Israel and Hamas and the related risk of a larger conflict, inflation, increased interest rates, uncertain global credit and capital markets and disruptions in banking systems; and other risks and uncertainties affecting the Company including those described in the "Risk Factors" section included in the Company’s Annual Report on Form 10-K for the fiscal year ended December 31, 2023 and future filings and reports by the Company.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Y-mAbs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registered trademarks of Y-mAbs Therapeutics,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 Dugan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cdu@ymabs.com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2024-03-04T05:12:56Z</dcterms:created>
  <dcterms:modified xsi:type="dcterms:W3CDTF">2024-03-04T05:12:56Z</dcterms:modified>
</cp:coreProperties>
</file>