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Y-MABS THERAPEUTICS,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Y-mAbs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YMAB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02/10/2020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President &amp; Chairman</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10169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By GAD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ind w:left="460"/>
              <w:spacing w:after="0"/>
              <w:rPr>
                <w:sz w:val="20"/>
                <w:szCs w:val="20"/>
                <w:color w:val="auto"/>
              </w:rPr>
            </w:pPr>
            <w:r>
              <w:rPr>
                <w:rFonts w:ascii="Arial" w:cs="Arial" w:eastAsia="Arial" w:hAnsi="Arial"/>
                <w:sz w:val="18"/>
                <w:szCs w:val="18"/>
                <w:color w:val="0000FF"/>
              </w:rPr>
              <w:t>02/10/2020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18"/>
                <w:szCs w:val="18"/>
                <w:color w:val="auto"/>
              </w:rPr>
            </w:pPr>
          </w:p>
        </w:tc>
        <w:tc>
          <w:tcPr>
            <w:tcW w:w="900" w:type="dxa"/>
            <w:vAlign w:val="bottom"/>
          </w:tcPr>
          <w:p>
            <w:pPr>
              <w:ind w:left="160"/>
              <w:spacing w:after="0" w:line="217" w:lineRule="exact"/>
              <w:rPr>
                <w:sz w:val="20"/>
                <w:szCs w:val="20"/>
                <w:color w:val="auto"/>
              </w:rPr>
            </w:pPr>
            <w:r>
              <w:rPr>
                <w:rFonts w:ascii="Arial" w:cs="Arial" w:eastAsia="Arial" w:hAnsi="Arial"/>
                <w:sz w:val="18"/>
                <w:szCs w:val="18"/>
                <w:color w:val="0000FF"/>
              </w:rPr>
              <w:t>4,000</w:t>
            </w:r>
            <w:r>
              <w:rPr>
                <w:rFonts w:ascii="Arial" w:cs="Arial" w:eastAsia="Arial" w:hAnsi="Arial"/>
                <w:sz w:val="22"/>
                <w:szCs w:val="22"/>
                <w:color w:val="008000"/>
                <w:vertAlign w:val="superscript"/>
              </w:rPr>
              <w:t>(1)</w:t>
            </w:r>
          </w:p>
        </w:tc>
        <w:tc>
          <w:tcPr>
            <w:tcW w:w="480" w:type="dxa"/>
            <w:vAlign w:val="bottom"/>
          </w:tcPr>
          <w:p>
            <w:pPr>
              <w:ind w:left="120"/>
              <w:spacing w:after="0"/>
              <w:rPr>
                <w:sz w:val="20"/>
                <w:szCs w:val="20"/>
                <w:color w:val="auto"/>
              </w:rPr>
            </w:pPr>
            <w:r>
              <w:rPr>
                <w:rFonts w:ascii="Arial" w:cs="Arial" w:eastAsia="Arial" w:hAnsi="Arial"/>
                <w:sz w:val="18"/>
                <w:szCs w:val="18"/>
                <w:color w:val="0000FF"/>
              </w:rPr>
              <w:t>D</w:t>
            </w:r>
          </w:p>
        </w:tc>
        <w:tc>
          <w:tcPr>
            <w:tcW w:w="88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33.0302</w:t>
            </w:r>
            <w:r>
              <w:rPr>
                <w:rFonts w:ascii="Arial" w:cs="Arial" w:eastAsia="Arial" w:hAnsi="Arial"/>
                <w:sz w:val="22"/>
                <w:szCs w:val="22"/>
                <w:color w:val="008000"/>
                <w:w w:val="90"/>
                <w:vertAlign w:val="superscript"/>
              </w:rPr>
              <w:t>(2)</w:t>
            </w: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0000FF"/>
              </w:rPr>
              <w:t>848,000</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w w:val="94"/>
              </w:rPr>
              <w:t>Enterprises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By WG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8"/>
                <w:szCs w:val="18"/>
                <w:color w:val="0000FF"/>
              </w:rPr>
              <w:t>1,030,356</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Biotech</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ApS</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(I) (Instr. 4)</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00" w:type="dxa"/>
            <w:vAlign w:val="bottom"/>
          </w:tcPr>
          <w:p>
            <w:pPr>
              <w:spacing w:after="0"/>
              <w:rPr>
                <w:sz w:val="13"/>
                <w:szCs w:val="13"/>
                <w:color w:val="auto"/>
              </w:rPr>
            </w:pP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sold pursuant to a Rule 10b5-1 trading plan adopted by the Reporting Person on April 11, 2019.</w:t>
      </w:r>
    </w:p>
    <w:p>
      <w:pPr>
        <w:spacing w:after="0" w:line="41" w:lineRule="exact"/>
        <w:rPr>
          <w:rFonts w:ascii="Arial" w:cs="Arial" w:eastAsia="Arial" w:hAnsi="Arial"/>
          <w:sz w:val="14"/>
          <w:szCs w:val="14"/>
          <w:color w:val="008000"/>
        </w:rPr>
      </w:pPr>
    </w:p>
    <w:p>
      <w:pPr>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$33.46 to $32.31.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WG Biotech ApS owns 5,508,392 shares of the Issuer's common stock. GAD Enterprises, LLC (of which Reporting Person is sole member) owns approximately 18.71% of WG Biotech ApS but has no voting or dispositive power over the shares of common stock held by WG Biotech ApS.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Thomas Gad</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02/11/2020</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2020-02-11T16:42:34Z</dcterms:created>
  <dcterms:modified xsi:type="dcterms:W3CDTF">2020-02-11T16:42:34Z</dcterms:modified>
</cp:coreProperties>
</file>