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82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Gad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Y-MABS THERAPEUTICS,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Y-mAbs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YMAB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07/08/2019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President and Chairman</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10169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360"/>
              <w:spacing w:after="0"/>
              <w:rPr>
                <w:sz w:val="20"/>
                <w:szCs w:val="20"/>
                <w:color w:val="auto"/>
              </w:rPr>
            </w:pPr>
            <w:r>
              <w:rPr>
                <w:rFonts w:ascii="Arial" w:cs="Arial" w:eastAsia="Arial" w:hAnsi="Arial"/>
                <w:sz w:val="12"/>
                <w:szCs w:val="12"/>
                <w:b w:val="1"/>
                <w:bCs w:val="1"/>
                <w:color w:val="auto"/>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4"/>
                <w:szCs w:val="14"/>
                <w:color w:val="auto"/>
              </w:rPr>
            </w:pP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0000FF"/>
              </w:rPr>
              <w:t>By GAD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3"/>
          </w:tcPr>
          <w:p>
            <w:pPr>
              <w:ind w:left="460"/>
              <w:spacing w:after="0"/>
              <w:rPr>
                <w:sz w:val="20"/>
                <w:szCs w:val="20"/>
                <w:color w:val="auto"/>
              </w:rPr>
            </w:pPr>
            <w:r>
              <w:rPr>
                <w:rFonts w:ascii="Arial" w:cs="Arial" w:eastAsia="Arial" w:hAnsi="Arial"/>
                <w:sz w:val="18"/>
                <w:szCs w:val="18"/>
                <w:color w:val="0000FF"/>
              </w:rPr>
              <w:t>07/08/2019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18"/>
                <w:szCs w:val="18"/>
                <w:color w:val="auto"/>
              </w:rPr>
            </w:pPr>
          </w:p>
        </w:tc>
        <w:tc>
          <w:tcPr>
            <w:tcW w:w="900" w:type="dxa"/>
            <w:vAlign w:val="bottom"/>
          </w:tcPr>
          <w:p>
            <w:pPr>
              <w:ind w:left="160"/>
              <w:spacing w:after="0" w:line="217" w:lineRule="exact"/>
              <w:rPr>
                <w:sz w:val="20"/>
                <w:szCs w:val="20"/>
                <w:color w:val="auto"/>
              </w:rPr>
            </w:pPr>
            <w:r>
              <w:rPr>
                <w:rFonts w:ascii="Arial" w:cs="Arial" w:eastAsia="Arial" w:hAnsi="Arial"/>
                <w:sz w:val="18"/>
                <w:szCs w:val="18"/>
                <w:color w:val="0000FF"/>
              </w:rPr>
              <w:t>4,000</w:t>
            </w:r>
            <w:r>
              <w:rPr>
                <w:rFonts w:ascii="Arial" w:cs="Arial" w:eastAsia="Arial" w:hAnsi="Arial"/>
                <w:sz w:val="22"/>
                <w:szCs w:val="22"/>
                <w:color w:val="008000"/>
                <w:vertAlign w:val="superscript"/>
              </w:rPr>
              <w:t>(1)</w:t>
            </w:r>
          </w:p>
        </w:tc>
        <w:tc>
          <w:tcPr>
            <w:tcW w:w="480" w:type="dxa"/>
            <w:vAlign w:val="bottom"/>
          </w:tcPr>
          <w:p>
            <w:pPr>
              <w:ind w:left="120"/>
              <w:spacing w:after="0"/>
              <w:rPr>
                <w:sz w:val="20"/>
                <w:szCs w:val="20"/>
                <w:color w:val="auto"/>
              </w:rPr>
            </w:pPr>
            <w:r>
              <w:rPr>
                <w:rFonts w:ascii="Arial" w:cs="Arial" w:eastAsia="Arial" w:hAnsi="Arial"/>
                <w:sz w:val="18"/>
                <w:szCs w:val="18"/>
                <w:color w:val="0000FF"/>
              </w:rPr>
              <w:t>D</w:t>
            </w:r>
          </w:p>
        </w:tc>
        <w:tc>
          <w:tcPr>
            <w:tcW w:w="88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22.3979</w:t>
            </w:r>
            <w:r>
              <w:rPr>
                <w:rFonts w:ascii="Arial" w:cs="Arial" w:eastAsia="Arial" w:hAnsi="Arial"/>
                <w:sz w:val="22"/>
                <w:szCs w:val="22"/>
                <w:color w:val="008000"/>
                <w:w w:val="90"/>
                <w:vertAlign w:val="superscript"/>
              </w:rPr>
              <w:t>(2)</w:t>
            </w:r>
          </w:p>
        </w:tc>
        <w:tc>
          <w:tcPr>
            <w:tcW w:w="1200" w:type="dxa"/>
            <w:vAlign w:val="bottom"/>
            <w:gridSpan w:val="2"/>
          </w:tcPr>
          <w:p>
            <w:pPr>
              <w:jc w:val="right"/>
              <w:ind w:right="259"/>
              <w:spacing w:after="0"/>
              <w:rPr>
                <w:sz w:val="20"/>
                <w:szCs w:val="20"/>
                <w:color w:val="auto"/>
              </w:rPr>
            </w:pPr>
            <w:r>
              <w:rPr>
                <w:rFonts w:ascii="Arial" w:cs="Arial" w:eastAsia="Arial" w:hAnsi="Arial"/>
                <w:sz w:val="18"/>
                <w:szCs w:val="18"/>
                <w:color w:val="0000FF"/>
              </w:rPr>
              <w:t>912,000</w:t>
            </w:r>
          </w:p>
        </w:tc>
        <w:tc>
          <w:tcPr>
            <w:tcW w:w="3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w w:val="94"/>
              </w:rPr>
              <w:t>Enterprises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0000FF"/>
              </w:rPr>
              <w:t>By WG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99"/>
              <w:spacing w:after="0"/>
              <w:rPr>
                <w:sz w:val="20"/>
                <w:szCs w:val="20"/>
                <w:color w:val="auto"/>
              </w:rPr>
            </w:pPr>
            <w:r>
              <w:rPr>
                <w:rFonts w:ascii="Arial" w:cs="Arial" w:eastAsia="Arial" w:hAnsi="Arial"/>
                <w:sz w:val="18"/>
                <w:szCs w:val="18"/>
                <w:color w:val="0000FF"/>
              </w:rPr>
              <w:t>1,030,557</w:t>
            </w:r>
          </w:p>
        </w:tc>
        <w:tc>
          <w:tcPr>
            <w:tcW w:w="3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rPr>
              <w:t>Biotech</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ApS</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(I) (Instr. 4)</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6"/>
              </w:rPr>
              <w:t>and 4)</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200" w:type="dxa"/>
            <w:vAlign w:val="bottom"/>
          </w:tcPr>
          <w:p>
            <w:pPr>
              <w:spacing w:after="0"/>
              <w:rPr>
                <w:sz w:val="13"/>
                <w:szCs w:val="13"/>
                <w:color w:val="auto"/>
              </w:rPr>
            </w:pP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sold pursuant to a Rule 10b5-1 trading plan adopted by the Reporting Person on April 11, 2019.</w:t>
      </w:r>
    </w:p>
    <w:p>
      <w:pPr>
        <w:spacing w:after="0" w:line="41" w:lineRule="exact"/>
        <w:rPr>
          <w:rFonts w:ascii="Arial" w:cs="Arial" w:eastAsia="Arial" w:hAnsi="Arial"/>
          <w:sz w:val="14"/>
          <w:szCs w:val="14"/>
          <w:color w:val="008000"/>
        </w:rPr>
      </w:pPr>
    </w:p>
    <w:p>
      <w:pPr>
        <w:ind w:left="40" w:right="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$22.76 to $21.90.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30" w:lineRule="exact"/>
        <w:rPr>
          <w:rFonts w:ascii="Arial" w:cs="Arial" w:eastAsia="Arial" w:hAnsi="Arial"/>
          <w:sz w:val="14"/>
          <w:szCs w:val="14"/>
          <w:color w:val="008000"/>
        </w:rPr>
      </w:pPr>
    </w:p>
    <w:p>
      <w:pPr>
        <w:ind w:left="40" w:right="6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WG Biotech ApS owns 5,010,000 shares of the Issuer's common stock. GAD Enterprises, LLC (of which Reporting Person is sole member) owns 20.57% of WG Biotech ApS but has no voting or dispositive power over the shares of common stock held by WG Biotech ApS.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Thomas Gad</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07/10/2019</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2019-12-23T20:35:11Z</dcterms:created>
  <dcterms:modified xsi:type="dcterms:W3CDTF">2019-12-23T20:35:11Z</dcterms:modified>
</cp:coreProperties>
</file>