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8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80" w:type="dxa"/>
            <w:vAlign w:val="bottom"/>
          </w:tcPr>
          <w:p>
            <w:pPr>
              <w:spacing w:after="0"/>
              <w:rPr>
                <w:sz w:val="18"/>
                <w:szCs w:val="18"/>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80" w:type="dxa"/>
            <w:vAlign w:val="bottom"/>
          </w:tcPr>
          <w:p>
            <w:pPr>
              <w:spacing w:after="0"/>
              <w:rPr>
                <w:sz w:val="20"/>
                <w:szCs w:val="20"/>
                <w:color w:val="auto"/>
              </w:rPr>
            </w:pPr>
          </w:p>
        </w:tc>
      </w:tr>
      <w:tr>
        <w:trPr>
          <w:trHeight w:val="410"/>
        </w:trPr>
        <w:tc>
          <w:tcPr>
            <w:tcW w:w="2680" w:type="dxa"/>
            <w:vAlign w:val="bottom"/>
          </w:tcPr>
          <w:p>
            <w:pPr>
              <w:spacing w:after="0"/>
              <w:rPr>
                <w:sz w:val="24"/>
                <w:szCs w:val="24"/>
                <w:color w:val="auto"/>
              </w:rPr>
            </w:pPr>
          </w:p>
        </w:tc>
        <w:tc>
          <w:tcPr>
            <w:tcW w:w="4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80" w:type="dxa"/>
            <w:vAlign w:val="bottom"/>
          </w:tcPr>
          <w:p>
            <w:pPr>
              <w:spacing w:after="0"/>
              <w:rPr>
                <w:sz w:val="24"/>
                <w:szCs w:val="24"/>
                <w:color w:val="auto"/>
              </w:rPr>
            </w:pPr>
          </w:p>
        </w:tc>
      </w:tr>
      <w:tr>
        <w:trPr>
          <w:trHeight w:val="238"/>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 2023, Y-mAbs Therapeutics, Inc., (the “Company”) issued a press release announcing that the European Medicines Agency (“EMA”) has agreed to the Company’s proposed Pediatric Investigation Plan (“PIP”) for naxitamab. A copy of the press release is attached hereto as Exhibit 99.1.</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 Exhibits</w:t>
            </w:r>
          </w:p>
        </w:tc>
      </w:tr>
      <w:tr>
        <w:trPr>
          <w:trHeight w:val="432"/>
        </w:trPr>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00" w:type="dxa"/>
            <w:vAlign w:val="bottom"/>
          </w:tcPr>
          <w:p>
            <w:pPr>
              <w:spacing w:after="0"/>
              <w:rPr>
                <w:sz w:val="24"/>
                <w:szCs w:val="24"/>
                <w:color w:val="auto"/>
              </w:rPr>
            </w:pPr>
          </w:p>
        </w:tc>
        <w:tc>
          <w:tcPr>
            <w:tcW w:w="10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February 2, 2023, issued by Y-mAbs Therapeutics, Inc.</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Interactive Data File (embedded within the Inline XBRL document).</w:t>
            </w:r>
          </w:p>
        </w:tc>
        <w:tc>
          <w:tcPr>
            <w:tcW w:w="4540" w:type="dxa"/>
            <w:vAlign w:val="bottom"/>
          </w:tcPr>
          <w:p>
            <w:pPr>
              <w:spacing w:after="0"/>
              <w:rPr>
                <w:sz w:val="24"/>
                <w:szCs w:val="24"/>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 2023</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Thomas Gad</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Founder, President, Interim Chief Executive Officer, and Head of</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&amp; Strategy</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156845</wp:posOffset>
            </wp:positionV>
            <wp:extent cx="6858000" cy="1105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0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and the European Medicines Agency Reach Agreement on the Pediatric Investigation Plan for Naxitamab</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York, NY, February 2, 2023 (GLOBE NEWSWIRE) – Y-mAbs Therapeutics, Inc. (the “Company” or “Y-mAbs”) (Nasdaq: YMAB) a commercial-stage biopharmaceutical company focused on the development and commercialization of novel, antibody-based therapeutic products for the treatment of cancer, today announced that the European Medicines Agency (“EMA”) has agreed to the Company’s proposed Pediatric Investigation Plan (“PIP”) for naxitamab. The decision follows a positive opinion from EMA’s Pediatric Committee (“PDCO”). Naxitamab is being developed by Y-mAbs for the treatment of patients with relapsed/refractory high-risk neuroblastoma, which is the indication targeted by the PIP, as well as osteosarcoma.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PIP outlines a pharmaceutical company’s strategy for investigation of the new medicinal product in the pediatric population and is a required submission as part of the regulatory process for the registration of new medicines in Europe. An approved PIP is a prerequisite for filing a Marketing Authorization Application (“MAA”) for any new medicinal product in Europe.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Researchers at Memorial Sloan Kettering Cancer Center (“MSK”) developed DANYELZA, which is exclusively licensed by MSK to Y-mAbs. MSK has institutional financial interests related to the compound and Y-mAbs.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DANYELZA® (naxitamab-gqgk)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DANYELZA® (naxitamab-gqgk) is indicated,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This indication was approved in the United States by the FDA under accelerated approval based on overall response rate and duration of response. Continued approval for this indication is contingent upon verification and description of clinical benefits in a confirmatory trial. DANYELZA® includes a Boxed Warning for serious infusion-related reactions, such as cardiac arrest and anaphylaxis, and neurotoxicity, such as severe neuropathic pain and transverse myelitis. See full Prescribing Information (https://labeling.ymabs.com/danyelza) for complete Boxed Warning and other important safety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product pipeline includes one FDA-approved product, DANYELZA® (naxitamab-gqgk), which targets tumors that express GD2, and one product candidate at the registration-stage, OMBLASTYS®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586105</wp:posOffset>
            </wp:positionV>
            <wp:extent cx="6858000" cy="1105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with respect to the Company’s product candidates and pipeline, including with respect to the development of naxitamab as a potential treatment of patients with relapsed/refractory hig-risk neuroblastoma as well as osteosarcoma and the related regulatory process, including any potential future MAA; statements with respect to the benefits of DANYELZA; and other statements that are not historical facts. Words such as ‘‘anticipate,’’ ‘‘believe,’’ “contemplate,” ‘‘continue,’’ ‘‘could,’’ ‘‘estimate,’’ ‘‘expect,’’ “hope,” ‘‘intend,’’ ‘‘may,’’ ‘‘might,’’ ‘‘plan,’’ ‘‘potential,’’ ‘‘predict,’’ ‘‘project,’’ ‘‘should,’’ ‘‘target,’’ “will”, ‘‘would,’’ “goal,” “aim,”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COVID-19 pandemic; risks associated with the conflict between Russia and Ukraine and sanctions related thereto; macroeconomic conditions, including inflation and uncertain global credit and capital markets; and other risks and uncertainties affecting the Company including those described in the “Risk Factors” section included in our Annual Report on Form 10-K for the year ended December 31, 2021 with the Securities and Exchange Commission (the “SEC”) and in our other SEC filings, including our Quarterly Reports on Form 10-Q for the quarters ending March 31, 2022, June 30, 2022 and September 30, 2022 as well as our other SEC filings. Any forward-looking statements contained in this press release speak only as of the date hereof, and the Company undertakes no obligation to update any forward-looking statement, whether as a result of new information, future events or otherwise expect as required by law.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OMBLASTYS®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2023-02-02T11:46:13Z</dcterms:created>
  <dcterms:modified xsi:type="dcterms:W3CDTF">2023-02-02T11:46:13Z</dcterms:modified>
</cp:coreProperties>
</file>