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HEALY JAMES</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Y-mAbs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YMAB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X</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SOFINNOVA INVESTMENTS, INC.,</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10/30/2019</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3000 SAND HILL ROAD, BLDG. 4, SUITE 250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0000FF"/>
                <w:w w:val="97"/>
              </w:rPr>
              <w:t>MENLO PARK  CA</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94025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5"/>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1"/>
          </w:tcPr>
          <w:p>
            <w:pPr>
              <w:jc w:val="center"/>
              <w:ind w:left="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40" w:type="dxa"/>
            <w:vAlign w:val="bottom"/>
          </w:tcPr>
          <w:p>
            <w:pPr>
              <w:spacing w:after="0"/>
              <w:rPr>
                <w:sz w:val="11"/>
                <w:szCs w:val="11"/>
                <w:color w:val="auto"/>
              </w:rPr>
            </w:pPr>
          </w:p>
        </w:tc>
        <w:tc>
          <w:tcPr>
            <w:tcW w:w="20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820" w:type="dxa"/>
            <w:vAlign w:val="bottom"/>
            <w:gridSpan w:val="5"/>
            <w:vMerge w:val="restart"/>
          </w:tcPr>
          <w:p>
            <w:pPr>
              <w:ind w:left="820"/>
              <w:spacing w:after="0"/>
              <w:rPr>
                <w:sz w:val="20"/>
                <w:szCs w:val="20"/>
                <w:color w:val="auto"/>
              </w:rPr>
            </w:pPr>
            <w:r>
              <w:rPr>
                <w:rFonts w:ascii="Arial" w:cs="Arial" w:eastAsia="Arial" w:hAnsi="Arial"/>
                <w:sz w:val="18"/>
                <w:szCs w:val="18"/>
                <w:color w:val="0000FF"/>
              </w:rPr>
              <w:t>10/30/2019</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90,000</w:t>
            </w:r>
          </w:p>
        </w:tc>
        <w:tc>
          <w:tcPr>
            <w:tcW w:w="460" w:type="dxa"/>
            <w:vAlign w:val="bottom"/>
            <w:vMerge w:val="restart"/>
          </w:tcPr>
          <w:p>
            <w:pPr>
              <w:ind w:left="32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2"/>
                <w:szCs w:val="22"/>
                <w:color w:val="auto"/>
              </w:rPr>
            </w:pPr>
          </w:p>
        </w:tc>
        <w:tc>
          <w:tcPr>
            <w:tcW w:w="4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2,194,278</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0"/>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Such shares of the Company's Common Stock are owned by Sofinnova Venture Partners X, L.P. ("Sofinnova X"). The Reporting Person is a managing member of Sofinnova Management X, L.L.C., the General Partner of Sofinnova X, and as such has shared voting and dispositive power over such shares with Dr. Anand Mehra and Michael F. Powell, Ph.D., the other managing members of Sofinnova Management X, L.L.C. The Reporting Person disclaims beneficial ownership of the reported securities, except to the extent of any pecuniary interest therein.</w:t>
      </w:r>
    </w:p>
    <w:p>
      <w:pPr>
        <w:sectPr>
          <w:pgSz w:w="11900" w:h="16838" w:orient="portrait"/>
          <w:cols w:equalWidth="0" w:num="1">
            <w:col w:w="11420"/>
          </w:cols>
          <w:pgMar w:left="240" w:top="226" w:right="239" w:bottom="1440" w:gutter="0" w:footer="0" w:header="0"/>
          <w:type w:val="continuous"/>
        </w:sectPr>
      </w:pP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Nathalie Auber,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5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557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 Fact for James I.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51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125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0000FF"/>
        </w:rPr>
        <w:t>11/01/2019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56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2019-12-23T20:36:21Z</dcterms:created>
  <dcterms:modified xsi:type="dcterms:W3CDTF">2019-12-23T20:36:21Z</dcterms:modified>
</cp:coreProperties>
</file>