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Gad Thomas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Y-MABS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 PARK AVENUE, SUITE 3350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Y-mAbs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YMAB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11/16/2020</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President and Chairman</w:t>
      </w:r>
    </w:p>
    <w:p>
      <w:pPr>
        <w:spacing w:after="0" w:line="415" w:lineRule="exact"/>
        <w:rPr>
          <w:sz w:val="24"/>
          <w:szCs w:val="24"/>
          <w:color w:val="auto"/>
        </w:rPr>
      </w:pPr>
    </w:p>
    <w:p>
      <w:pPr>
        <w:sectPr>
          <w:pgSz w:w="11900" w:h="16838" w:orient="portrait"/>
          <w:cols w:equalWidth="0" w:num="3">
            <w:col w:w="3200" w:space="720"/>
            <w:col w:w="3100" w:space="715"/>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10169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971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971675"/>
                    </a:xfrm>
                    <a:prstGeom prst="rect">
                      <a:avLst/>
                    </a:prstGeom>
                    <a:noFill/>
                  </pic:spPr>
                </pic:pic>
              </a:graphicData>
            </a:graphic>
          </wp:anchor>
        </w:drawing>
      </w:r>
    </w:p>
    <w:p>
      <w:pPr>
        <w:spacing w:after="0" w:line="363"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4"/>
                <w:szCs w:val="14"/>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100"/>
              <w:spacing w:after="0" w:line="246" w:lineRule="exact"/>
              <w:rPr>
                <w:sz w:val="20"/>
                <w:szCs w:val="20"/>
                <w:color w:val="auto"/>
              </w:rPr>
            </w:pPr>
            <w:r>
              <w:rPr>
                <w:rFonts w:ascii="Arial" w:cs="Arial" w:eastAsia="Arial" w:hAnsi="Arial"/>
                <w:sz w:val="23"/>
                <w:szCs w:val="23"/>
                <w:b w:val="1"/>
                <w:bCs w:val="1"/>
                <w:color w:val="auto"/>
                <w:vertAlign w:val="superscript"/>
              </w:rPr>
              <w:t>(A) or</w:t>
            </w:r>
            <w:r>
              <w:rPr>
                <w:rFonts w:ascii="Arial" w:cs="Arial" w:eastAsia="Arial" w:hAnsi="Arial"/>
                <w:sz w:val="12"/>
                <w:szCs w:val="12"/>
                <w:b w:val="1"/>
                <w:bCs w:val="1"/>
                <w:color w:val="auto"/>
              </w:rPr>
              <w:t xml:space="preserve">  Price</w:t>
            </w:r>
          </w:p>
        </w:tc>
        <w:tc>
          <w:tcPr>
            <w:tcW w:w="80" w:type="dxa"/>
            <w:vAlign w:val="bottom"/>
            <w:tcBorders>
              <w:top w:val="single" w:sz="8" w:color="2C2C2C"/>
            </w:tcBorders>
          </w:tcPr>
          <w:p>
            <w:pPr>
              <w:spacing w:after="0"/>
              <w:rPr>
                <w:sz w:val="7"/>
                <w:szCs w:val="7"/>
                <w:color w:val="auto"/>
              </w:rPr>
            </w:pPr>
          </w:p>
        </w:tc>
        <w:tc>
          <w:tcPr>
            <w:tcW w:w="640" w:type="dxa"/>
            <w:vAlign w:val="bottom"/>
          </w:tcPr>
          <w:p>
            <w:pPr>
              <w:ind w:left="60"/>
              <w:spacing w:after="0" w:line="82"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gridSpan w:val="3"/>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46.1679</w:t>
            </w:r>
            <w:r>
              <w:rPr>
                <w:rFonts w:ascii="Times New Roman" w:cs="Times New Roman" w:eastAsia="Times New Roman" w:hAnsi="Times New Roman"/>
                <w:sz w:val="22"/>
                <w:szCs w:val="22"/>
                <w:color w:val="008000"/>
                <w:vertAlign w:val="superscript"/>
              </w:rPr>
              <w:t>(2)</w:t>
            </w: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By GAD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11/16/2020</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18"/>
                <w:szCs w:val="18"/>
                <w:color w:val="auto"/>
              </w:rPr>
            </w:pPr>
          </w:p>
        </w:tc>
        <w:tc>
          <w:tcPr>
            <w:tcW w:w="760" w:type="dxa"/>
            <w:vAlign w:val="bottom"/>
          </w:tcPr>
          <w:p>
            <w:pPr>
              <w:ind w:left="140"/>
              <w:spacing w:after="0" w:line="213" w:lineRule="exact"/>
              <w:rPr>
                <w:sz w:val="20"/>
                <w:szCs w:val="20"/>
                <w:color w:val="auto"/>
              </w:rPr>
            </w:pPr>
            <w:r>
              <w:rPr>
                <w:rFonts w:ascii="Times New Roman" w:cs="Times New Roman" w:eastAsia="Times New Roman" w:hAnsi="Times New Roman"/>
                <w:sz w:val="17"/>
                <w:szCs w:val="17"/>
                <w:color w:val="0000FF"/>
              </w:rPr>
              <w:t>4,000</w:t>
            </w:r>
            <w:r>
              <w:rPr>
                <w:rFonts w:ascii="Times New Roman" w:cs="Times New Roman" w:eastAsia="Times New Roman" w:hAnsi="Times New Roman"/>
                <w:sz w:val="22"/>
                <w:szCs w:val="22"/>
                <w:color w:val="008000"/>
                <w:vertAlign w:val="superscript"/>
              </w:rPr>
              <w:t>(1)</w:t>
            </w:r>
          </w:p>
        </w:tc>
        <w:tc>
          <w:tcPr>
            <w:tcW w:w="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1080" w:type="dxa"/>
            <w:vAlign w:val="bottom"/>
            <w:gridSpan w:val="3"/>
            <w:vMerge w:val="continue"/>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626,000</w:t>
            </w:r>
          </w:p>
        </w:tc>
        <w:tc>
          <w:tcPr>
            <w:tcW w:w="3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Enterprises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By WG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1,030,356</w:t>
            </w:r>
          </w:p>
        </w:tc>
        <w:tc>
          <w:tcPr>
            <w:tcW w:w="3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Biotech</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ApS</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2"/>
            <w:vMerge w:val="restart"/>
          </w:tcPr>
          <w:p>
            <w:pPr>
              <w:ind w:left="400"/>
              <w:spacing w:after="0"/>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pursuant to a Rule 10b5-1 trading plan adopted by the Reporting Person on March 30, 2020.</w:t>
      </w:r>
    </w:p>
    <w:p>
      <w:pPr>
        <w:spacing w:after="0" w:line="5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$48.87 to $45.11.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is sole member of GAD Enterprises, LLC and the sole member and manager of GAD Management, LLC, the manager of GAD Enterprises, LLC, and as such Reporting Person has sole voting and dispositive power with respect to such shares.</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WG Biotech ApS owns 5,508,392 shares of the Issuer's common stock. GAD Enterprises, LLC (of which Reporting Person is sole member) owns approximately 18.71% of WG Biotech ApS but has no voting or dispositive power over the shares of common stock held by WG Biotech ApS.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Thomas Gad</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11/17/2020</w:t>
            </w: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53224" TargetMode="External"/><Relationship Id="rId14"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2020-11-17T15:39:07Z</dcterms:created>
  <dcterms:modified xsi:type="dcterms:W3CDTF">2020-11-17T15:39:07Z</dcterms:modified>
</cp:coreProperties>
</file>