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12, 2021 (April 10,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April 12, 2021, Y-mAbs Therapeutics, Inc., (the “Company”) issued a press release announcing that Dr. Sebastian Chung from Memorial Sloan Kettering Cancer Center (“MSK”) presented a virtual poster discussing the SADA technology platform for pre-targeted radioimmunotherapy against GPA33 in a xenograft model of colorectal peritoneal carcinomatosis at the American Association for Cancer Research (“AACR”) Annual Meeting on April 10, 2021. A copy of the press release is attached hereto as Exhibit 99.1.</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3"/>
          </w:tcPr>
          <w:p>
            <w:pPr>
              <w:ind w:left="160"/>
              <w:spacing w:after="0"/>
              <w:rPr>
                <w:sz w:val="20"/>
                <w:szCs w:val="20"/>
                <w:color w:val="auto"/>
              </w:rPr>
            </w:pPr>
            <w:r>
              <w:rPr>
                <w:rFonts w:ascii="Arial" w:cs="Arial" w:eastAsia="Arial" w:hAnsi="Arial"/>
                <w:sz w:val="18"/>
                <w:szCs w:val="18"/>
                <w:color w:val="auto"/>
              </w:rPr>
              <w:t>(d) Exhibits</w:t>
            </w:r>
          </w:p>
        </w:tc>
      </w:tr>
      <w:tr>
        <w:trPr>
          <w:trHeight w:val="445"/>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April 12,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Y-MABS THERAPEUTICS,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12, 2021</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Thomas Gad</w:t>
            </w:r>
          </w:p>
        </w:tc>
      </w:tr>
      <w:tr>
        <w:trPr>
          <w:trHeight w:val="195"/>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Founder, Chairman, President and Head of Business Development &amp;</w:t>
            </w:r>
          </w:p>
        </w:tc>
      </w:tr>
      <w:tr>
        <w:trPr>
          <w:trHeight w:val="230"/>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187960</wp:posOffset>
            </wp:positionV>
            <wp:extent cx="291465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Announces GPA33-SADA Data Presented at AACR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NY, April 12, 2021 (GLOBE NEWSWIRE) — Y-mAbs Therapeutics, Inc. (the “Company” or “Y-mAbs”) (Nasdaq: YMAB), a commercial-stage biopharmaceutical company focused on the development and commercialization of novel, antibody-based therapeutic products for the treatment of cancer, today announced that Dr. Sebastian Chung from Memorial Sloan Kettering Cancer Center (“MSK”) presented a virtual poster discussing the SADA technology platform for pre-targeted radioimmunotherapy against GPA33 in a xenograft model of colorectal peritoneal carcinomatosis at the American Association for Cancer Research (“AACR”) Annual Meeting on April 10,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SADA technology utilizes a pre-targeted payload delivery method where antibody constructs assemble in tetramers and bind to the tumor target. Unbound constructs predictably disassemble into smaller antibody fragments and are excreted through the kidneys within hours after administration. In a second infusion, a radioactive payload binds to the antibody constructs to radiate the tumor. Y-mAbs expects to submit its first IND for a SADA construct targeting GD2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GPA33-SADA construct was created using the SADA technology, which was licensed by the Company from MSK and Massachusetts Institute of Technology (“MIT”) in April 2020. In a xenograft model of colorectal peritoneal carcinomatosis, GPA33-SADA showed a favorable tumor to blood ratio radioactivity uptake of 122 measured 24 hours after injection. GPA33 is expressed on 95% of all colorectal cancers. An IND for the GPA33-SADA is targeted for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Researchers at MSK developed GPA33-SADA, which is exclusively licensed by MSK and MIT to Y-mAbs. As a result of this licensing arrangement, both MSK and MIT have institutional financial interests related to the compound and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‘‘targeted,’’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COVID-19 and other risks and uncertainties affecting the Company including those described in the "Risk Factors" section included in our Annual Report on Form 10-K for the year ended December 31, 2020,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4399915</wp:posOffset>
            </wp:positionH>
            <wp:positionV relativeFrom="page">
              <wp:posOffset>586105</wp:posOffset>
            </wp:positionV>
            <wp:extent cx="291465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914650" cy="53149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“Y-mAbs®” and “DANYELZA®” are registered trademarks of Y-mAbs Therapeutics,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62785" cy="1174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2785" cy="11741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2021-04-12T08:21:59Z</dcterms:created>
  <dcterms:modified xsi:type="dcterms:W3CDTF">2021-04-12T08:21:59Z</dcterms:modified>
</cp:coreProperties>
</file>