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October 7, 2020</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640" w:type="dxa"/>
        <w:tblCellMar>
          <w:top w:w="0" w:type="dxa"/>
          <w:left w:w="0" w:type="dxa"/>
          <w:bottom w:w="0" w:type="dxa"/>
          <w:right w:w="0" w:type="dxa"/>
        </w:tblCellMar>
      </w:tblPr>
      <w:tr>
        <w:trPr>
          <w:trHeight w:val="216"/>
        </w:trPr>
        <w:tc>
          <w:tcPr>
            <w:tcW w:w="2680" w:type="dxa"/>
            <w:vAlign w:val="bottom"/>
          </w:tcPr>
          <w:p>
            <w:pPr>
              <w:jc w:val="center"/>
              <w:ind w:right="250"/>
              <w:spacing w:after="0"/>
              <w:rPr>
                <w:sz w:val="20"/>
                <w:szCs w:val="20"/>
                <w:color w:val="auto"/>
              </w:rPr>
            </w:pPr>
            <w:r>
              <w:rPr>
                <w:rFonts w:ascii="Arial" w:cs="Arial" w:eastAsia="Arial" w:hAnsi="Arial"/>
                <w:sz w:val="18"/>
                <w:szCs w:val="18"/>
                <w:b w:val="1"/>
                <w:bCs w:val="1"/>
                <w:color w:val="auto"/>
                <w:w w:val="93"/>
              </w:rPr>
              <w:t>Delaware</w:t>
            </w: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001-38650</w:t>
            </w:r>
          </w:p>
        </w:tc>
        <w:tc>
          <w:tcPr>
            <w:tcW w:w="1980" w:type="dxa"/>
            <w:vAlign w:val="bottom"/>
          </w:tcPr>
          <w:p>
            <w:pPr>
              <w:jc w:val="center"/>
              <w:ind w:left="49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80" w:type="dxa"/>
            <w:vAlign w:val="bottom"/>
          </w:tcPr>
          <w:p>
            <w:pPr>
              <w:jc w:val="center"/>
              <w:ind w:right="250"/>
              <w:spacing w:after="0"/>
              <w:rPr>
                <w:sz w:val="20"/>
                <w:szCs w:val="20"/>
                <w:color w:val="auto"/>
              </w:rPr>
            </w:pPr>
            <w:r>
              <w:rPr>
                <w:rFonts w:ascii="Arial" w:cs="Arial" w:eastAsia="Arial" w:hAnsi="Arial"/>
                <w:sz w:val="18"/>
                <w:szCs w:val="18"/>
                <w:b w:val="1"/>
                <w:bCs w:val="1"/>
                <w:color w:val="auto"/>
                <w:w w:val="91"/>
              </w:rPr>
              <w:t>(State or other jurisdiction of</w:t>
            </w:r>
          </w:p>
        </w:tc>
        <w:tc>
          <w:tcPr>
            <w:tcW w:w="4840" w:type="dxa"/>
            <w:vAlign w:val="bottom"/>
          </w:tcPr>
          <w:p>
            <w:pPr>
              <w:jc w:val="center"/>
              <w:ind w:right="110"/>
              <w:spacing w:after="0"/>
              <w:rPr>
                <w:sz w:val="20"/>
                <w:szCs w:val="20"/>
                <w:color w:val="auto"/>
              </w:rPr>
            </w:pPr>
            <w:r>
              <w:rPr>
                <w:rFonts w:ascii="Arial" w:cs="Arial" w:eastAsia="Arial" w:hAnsi="Arial"/>
                <w:sz w:val="18"/>
                <w:szCs w:val="18"/>
                <w:b w:val="1"/>
                <w:bCs w:val="1"/>
                <w:color w:val="auto"/>
                <w:w w:val="87"/>
              </w:rPr>
              <w:t>(Commission</w:t>
            </w:r>
          </w:p>
        </w:tc>
        <w:tc>
          <w:tcPr>
            <w:tcW w:w="1980" w:type="dxa"/>
            <w:vAlign w:val="bottom"/>
          </w:tcPr>
          <w:p>
            <w:pPr>
              <w:jc w:val="center"/>
              <w:ind w:left="51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80" w:type="dxa"/>
            <w:vAlign w:val="bottom"/>
          </w:tcPr>
          <w:p>
            <w:pPr>
              <w:jc w:val="center"/>
              <w:ind w:right="250"/>
              <w:spacing w:after="0"/>
              <w:rPr>
                <w:sz w:val="20"/>
                <w:szCs w:val="20"/>
                <w:color w:val="auto"/>
              </w:rPr>
            </w:pPr>
            <w:r>
              <w:rPr>
                <w:rFonts w:ascii="Arial" w:cs="Arial" w:eastAsia="Arial" w:hAnsi="Arial"/>
                <w:sz w:val="18"/>
                <w:szCs w:val="18"/>
                <w:b w:val="1"/>
                <w:bCs w:val="1"/>
                <w:color w:val="auto"/>
                <w:w w:val="91"/>
              </w:rPr>
              <w:t>incorporation or organization)</w:t>
            </w:r>
          </w:p>
        </w:tc>
        <w:tc>
          <w:tcPr>
            <w:tcW w:w="4840" w:type="dxa"/>
            <w:vAlign w:val="bottom"/>
          </w:tcPr>
          <w:p>
            <w:pPr>
              <w:jc w:val="center"/>
              <w:ind w:right="110"/>
              <w:spacing w:after="0"/>
              <w:rPr>
                <w:sz w:val="20"/>
                <w:szCs w:val="20"/>
                <w:color w:val="auto"/>
              </w:rPr>
            </w:pPr>
            <w:r>
              <w:rPr>
                <w:rFonts w:ascii="Arial" w:cs="Arial" w:eastAsia="Arial" w:hAnsi="Arial"/>
                <w:sz w:val="18"/>
                <w:szCs w:val="18"/>
                <w:b w:val="1"/>
                <w:bCs w:val="1"/>
                <w:color w:val="auto"/>
                <w:w w:val="94"/>
              </w:rPr>
              <w:t>File Number)</w:t>
            </w:r>
          </w:p>
        </w:tc>
        <w:tc>
          <w:tcPr>
            <w:tcW w:w="1980" w:type="dxa"/>
            <w:vAlign w:val="bottom"/>
          </w:tcPr>
          <w:p>
            <w:pPr>
              <w:jc w:val="center"/>
              <w:ind w:left="49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80" w:type="dxa"/>
            <w:vAlign w:val="bottom"/>
          </w:tcPr>
          <w:p>
            <w:pPr>
              <w:spacing w:after="0"/>
              <w:rPr>
                <w:sz w:val="24"/>
                <w:szCs w:val="24"/>
                <w:color w:val="auto"/>
              </w:rPr>
            </w:pP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230 Park Avenue</w:t>
            </w:r>
          </w:p>
        </w:tc>
        <w:tc>
          <w:tcPr>
            <w:tcW w:w="1980" w:type="dxa"/>
            <w:vAlign w:val="bottom"/>
          </w:tcPr>
          <w:p>
            <w:pPr>
              <w:spacing w:after="0"/>
              <w:rPr>
                <w:sz w:val="24"/>
                <w:szCs w:val="24"/>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Suite 3350</w:t>
            </w:r>
          </w:p>
        </w:tc>
        <w:tc>
          <w:tcPr>
            <w:tcW w:w="1980" w:type="dxa"/>
            <w:vAlign w:val="bottom"/>
          </w:tcPr>
          <w:p>
            <w:pPr>
              <w:spacing w:after="0"/>
              <w:rPr>
                <w:sz w:val="18"/>
                <w:szCs w:val="18"/>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Arial" w:cs="Arial" w:eastAsia="Arial" w:hAnsi="Arial"/>
                <w:sz w:val="18"/>
                <w:szCs w:val="18"/>
                <w:b w:val="1"/>
                <w:bCs w:val="1"/>
                <w:color w:val="auto"/>
                <w:w w:val="92"/>
              </w:rPr>
              <w:t>New York, New York 10169</w:t>
            </w:r>
          </w:p>
        </w:tc>
        <w:tc>
          <w:tcPr>
            <w:tcW w:w="1980" w:type="dxa"/>
            <w:vAlign w:val="bottom"/>
          </w:tcPr>
          <w:p>
            <w:pPr>
              <w:spacing w:after="0"/>
              <w:rPr>
                <w:sz w:val="18"/>
                <w:szCs w:val="18"/>
                <w:color w:val="auto"/>
              </w:rPr>
            </w:pPr>
          </w:p>
        </w:tc>
      </w:tr>
      <w:tr>
        <w:trPr>
          <w:trHeight w:val="234"/>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80" w:type="dxa"/>
            <w:vAlign w:val="bottom"/>
          </w:tcPr>
          <w:p>
            <w:pPr>
              <w:spacing w:after="0"/>
              <w:rPr>
                <w:sz w:val="20"/>
                <w:szCs w:val="20"/>
                <w:color w:val="auto"/>
              </w:rPr>
            </w:pPr>
          </w:p>
        </w:tc>
      </w:tr>
      <w:tr>
        <w:trPr>
          <w:trHeight w:val="414"/>
        </w:trPr>
        <w:tc>
          <w:tcPr>
            <w:tcW w:w="2680" w:type="dxa"/>
            <w:vAlign w:val="bottom"/>
          </w:tcPr>
          <w:p>
            <w:pPr>
              <w:spacing w:after="0"/>
              <w:rPr>
                <w:sz w:val="24"/>
                <w:szCs w:val="24"/>
                <w:color w:val="auto"/>
              </w:rPr>
            </w:pPr>
          </w:p>
        </w:tc>
        <w:tc>
          <w:tcPr>
            <w:tcW w:w="484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(646) 885-8505</w:t>
            </w:r>
          </w:p>
        </w:tc>
        <w:tc>
          <w:tcPr>
            <w:tcW w:w="1980" w:type="dxa"/>
            <w:vAlign w:val="bottom"/>
          </w:tcPr>
          <w:p>
            <w:pPr>
              <w:spacing w:after="0"/>
              <w:rPr>
                <w:sz w:val="24"/>
                <w:szCs w:val="24"/>
                <w:color w:val="auto"/>
              </w:rPr>
            </w:pPr>
          </w:p>
        </w:tc>
      </w:tr>
      <w:tr>
        <w:trPr>
          <w:trHeight w:val="234"/>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8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8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Title of each class:</w:t>
            </w:r>
          </w:p>
        </w:tc>
        <w:tc>
          <w:tcPr>
            <w:tcW w:w="38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Trading Symbol</w:t>
            </w:r>
          </w:p>
        </w:tc>
        <w:tc>
          <w:tcPr>
            <w:tcW w:w="360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36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22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20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ind w:right="400" w:firstLine="441"/>
        <w:spacing w:after="0" w:line="263" w:lineRule="auto"/>
        <w:rPr>
          <w:sz w:val="20"/>
          <w:szCs w:val="20"/>
          <w:color w:val="auto"/>
        </w:rPr>
      </w:pPr>
      <w:r>
        <w:rPr>
          <w:rFonts w:ascii="Arial" w:cs="Arial" w:eastAsia="Arial" w:hAnsi="Arial"/>
          <w:sz w:val="18"/>
          <w:szCs w:val="18"/>
          <w:color w:val="auto"/>
        </w:rPr>
        <w:t>On October 7, 2020, Y-mAbs Therapeutics, Inc., (the “Company”) issued a press release announcing that the FDA has granted Orphan Drug Designation (“ODD”) and Rare Pediatric Disease Designation (“RPDD”) for the Company’s leading bispecific antibody program nivatrotamab for the treatment of neuroblastoma. A copy of the press release is attached hereto as Exhibit 99.1.</w:t>
      </w:r>
    </w:p>
    <w:p>
      <w:pPr>
        <w:spacing w:after="0" w:line="184" w:lineRule="exact"/>
        <w:rPr>
          <w:sz w:val="20"/>
          <w:szCs w:val="20"/>
          <w:color w:val="auto"/>
        </w:rPr>
      </w:pPr>
    </w:p>
    <w:p>
      <w:pPr>
        <w:ind w:right="20" w:firstLine="441"/>
        <w:spacing w:after="0" w:line="259" w:lineRule="auto"/>
        <w:rPr>
          <w:sz w:val="20"/>
          <w:szCs w:val="20"/>
          <w:color w:val="auto"/>
        </w:rPr>
      </w:pPr>
      <w:r>
        <w:rPr>
          <w:rFonts w:ascii="Arial" w:cs="Arial" w:eastAsia="Arial" w:hAnsi="Arial"/>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20" w:type="dxa"/>
            <w:vAlign w:val="bottom"/>
          </w:tcPr>
          <w:p>
            <w:pPr>
              <w:spacing w:after="0"/>
              <w:rPr>
                <w:sz w:val="20"/>
                <w:szCs w:val="20"/>
                <w:color w:val="auto"/>
              </w:rPr>
            </w:pPr>
          </w:p>
        </w:tc>
        <w:tc>
          <w:tcPr>
            <w:tcW w:w="10220" w:type="dxa"/>
            <w:vAlign w:val="bottom"/>
            <w:gridSpan w:val="2"/>
          </w:tcPr>
          <w:p>
            <w:pPr>
              <w:ind w:left="80"/>
              <w:spacing w:after="0"/>
              <w:rPr>
                <w:sz w:val="20"/>
                <w:szCs w:val="20"/>
                <w:color w:val="auto"/>
              </w:rPr>
            </w:pPr>
            <w:r>
              <w:rPr>
                <w:rFonts w:ascii="Arial" w:cs="Arial" w:eastAsia="Arial" w:hAnsi="Arial"/>
                <w:sz w:val="18"/>
                <w:szCs w:val="18"/>
                <w:color w:val="auto"/>
              </w:rPr>
              <w:t>(d) Exhibits</w:t>
            </w:r>
          </w:p>
        </w:tc>
      </w:tr>
      <w:tr>
        <w:trPr>
          <w:trHeight w:val="432"/>
        </w:trPr>
        <w:tc>
          <w:tcPr>
            <w:tcW w:w="10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Exhibit No.</w:t>
            </w:r>
          </w:p>
        </w:tc>
        <w:tc>
          <w:tcPr>
            <w:tcW w:w="220" w:type="dxa"/>
            <w:vAlign w:val="bottom"/>
          </w:tcPr>
          <w:p>
            <w:pPr>
              <w:spacing w:after="0"/>
              <w:rPr>
                <w:sz w:val="24"/>
                <w:szCs w:val="24"/>
                <w:color w:val="auto"/>
              </w:rPr>
            </w:pPr>
          </w:p>
        </w:tc>
        <w:tc>
          <w:tcPr>
            <w:tcW w:w="1000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Description</w:t>
            </w:r>
          </w:p>
        </w:tc>
      </w:tr>
      <w:tr>
        <w:trPr>
          <w:trHeight w:val="411"/>
        </w:trPr>
        <w:tc>
          <w:tcPr>
            <w:tcW w:w="1020" w:type="dxa"/>
            <w:vAlign w:val="bottom"/>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99.1</w:t>
              </w:r>
            </w:hyperlink>
          </w:p>
        </w:tc>
        <w:tc>
          <w:tcPr>
            <w:tcW w:w="220" w:type="dxa"/>
            <w:vAlign w:val="bottom"/>
          </w:tcPr>
          <w:p>
            <w:pPr>
              <w:spacing w:after="0"/>
              <w:rPr>
                <w:sz w:val="24"/>
                <w:szCs w:val="24"/>
                <w:color w:val="auto"/>
              </w:rPr>
            </w:pPr>
          </w:p>
        </w:tc>
        <w:tc>
          <w:tcPr>
            <w:tcW w:w="10000" w:type="dxa"/>
            <w:vAlign w:val="bottom"/>
          </w:tcPr>
          <w:p>
            <w:pPr>
              <w:ind w:left="2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Press Release, dated October 7, 2020 issued by Y-mAbs Therapeutics, Inc.</w:t>
              </w:r>
            </w:hyperlink>
          </w:p>
        </w:tc>
      </w:tr>
      <w:tr>
        <w:trPr>
          <w:trHeight w:val="230"/>
        </w:trPr>
        <w:tc>
          <w:tcPr>
            <w:tcW w:w="1020" w:type="dxa"/>
            <w:vAlign w:val="bottom"/>
          </w:tcPr>
          <w:p>
            <w:pPr>
              <w:spacing w:after="0"/>
              <w:rPr>
                <w:sz w:val="20"/>
                <w:szCs w:val="20"/>
                <w:color w:val="auto"/>
              </w:rPr>
            </w:pPr>
            <w:r>
              <w:rPr>
                <w:rFonts w:ascii="Arial" w:cs="Arial" w:eastAsia="Arial" w:hAnsi="Arial"/>
                <w:sz w:val="18"/>
                <w:szCs w:val="18"/>
                <w:color w:val="auto"/>
              </w:rPr>
              <w:t>104</w:t>
            </w:r>
          </w:p>
        </w:tc>
        <w:tc>
          <w:tcPr>
            <w:tcW w:w="220" w:type="dxa"/>
            <w:vAlign w:val="bottom"/>
          </w:tcPr>
          <w:p>
            <w:pPr>
              <w:spacing w:after="0"/>
              <w:rPr>
                <w:sz w:val="20"/>
                <w:szCs w:val="20"/>
                <w:color w:val="auto"/>
              </w:rPr>
            </w:pPr>
          </w:p>
        </w:tc>
        <w:tc>
          <w:tcPr>
            <w:tcW w:w="10000" w:type="dxa"/>
            <w:vAlign w:val="bottom"/>
          </w:tcPr>
          <w:p>
            <w:pPr>
              <w:ind w:left="20"/>
              <w:spacing w:after="0"/>
              <w:rPr>
                <w:sz w:val="20"/>
                <w:szCs w:val="20"/>
                <w:color w:val="auto"/>
              </w:rPr>
            </w:pPr>
            <w:r>
              <w:rPr>
                <w:rFonts w:ascii="Arial" w:cs="Arial" w:eastAsia="Arial" w:hAnsi="Arial"/>
                <w:sz w:val="18"/>
                <w:szCs w:val="18"/>
                <w:color w:val="auto"/>
              </w:rPr>
              <w:t>Cover Page Interactive Data File – the cover page XBRL tags are embedded within the Inline XBRL document.</w:t>
            </w:r>
          </w:p>
        </w:tc>
      </w:tr>
      <w:tr>
        <w:trPr>
          <w:trHeight w:val="675"/>
        </w:trPr>
        <w:tc>
          <w:tcPr>
            <w:tcW w:w="10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8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7620" w:type="dxa"/>
            <w:vAlign w:val="bottom"/>
            <w:gridSpan w:val="2"/>
          </w:tcPr>
          <w:p>
            <w:pPr>
              <w:ind w:left="2020"/>
              <w:spacing w:after="0"/>
              <w:rPr>
                <w:sz w:val="20"/>
                <w:szCs w:val="20"/>
                <w:color w:val="auto"/>
              </w:rPr>
            </w:pPr>
            <w:r>
              <w:rPr>
                <w:rFonts w:ascii="Arial" w:cs="Arial" w:eastAsia="Arial" w:hAnsi="Arial"/>
                <w:sz w:val="18"/>
                <w:szCs w:val="18"/>
                <w:color w:val="auto"/>
              </w:rPr>
              <w:t>Y-MABS THERAPEUTICS, INC.</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Date: October 7, 2020</w:t>
            </w:r>
          </w:p>
        </w:tc>
        <w:tc>
          <w:tcPr>
            <w:tcW w:w="7620" w:type="dxa"/>
            <w:vAlign w:val="bottom"/>
            <w:gridSpan w:val="2"/>
          </w:tcPr>
          <w:p>
            <w:pPr>
              <w:ind w:left="2020"/>
              <w:spacing w:after="0"/>
              <w:rPr>
                <w:sz w:val="20"/>
                <w:szCs w:val="20"/>
                <w:color w:val="auto"/>
              </w:rPr>
            </w:pPr>
            <w:r>
              <w:rPr>
                <w:rFonts w:ascii="Arial" w:cs="Arial" w:eastAsia="Arial" w:hAnsi="Arial"/>
                <w:sz w:val="18"/>
                <w:szCs w:val="18"/>
                <w:color w:val="auto"/>
              </w:rPr>
              <w:t>By:   /s/ Thomas Gad</w:t>
            </w:r>
          </w:p>
        </w:tc>
      </w:tr>
      <w:tr>
        <w:trPr>
          <w:trHeight w:val="195"/>
        </w:trPr>
        <w:tc>
          <w:tcPr>
            <w:tcW w:w="362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0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62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40" w:type="dxa"/>
            <w:vAlign w:val="bottom"/>
          </w:tcPr>
          <w:p>
            <w:pPr>
              <w:spacing w:after="0"/>
              <w:rPr>
                <w:sz w:val="20"/>
                <w:szCs w:val="20"/>
                <w:color w:val="auto"/>
              </w:rPr>
            </w:pPr>
            <w:r>
              <w:rPr>
                <w:rFonts w:ascii="Arial" w:cs="Arial" w:eastAsia="Arial" w:hAnsi="Arial"/>
                <w:sz w:val="18"/>
                <w:szCs w:val="18"/>
                <w:color w:val="auto"/>
                <w:w w:val="91"/>
              </w:rPr>
              <w:t>Founder, Chairman, President and Head of Business Development &amp;</w:t>
            </w:r>
          </w:p>
        </w:tc>
      </w:tr>
      <w:tr>
        <w:trPr>
          <w:trHeight w:val="230"/>
        </w:trPr>
        <w:tc>
          <w:tcPr>
            <w:tcW w:w="362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Strategy</w:t>
            </w:r>
          </w:p>
        </w:tc>
      </w:tr>
      <w:tr>
        <w:trPr>
          <w:trHeight w:val="675"/>
        </w:trPr>
        <w:tc>
          <w:tcPr>
            <w:tcW w:w="362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50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4693920</wp:posOffset>
            </wp:positionH>
            <wp:positionV relativeFrom="paragraph">
              <wp:posOffset>165735</wp:posOffset>
            </wp:positionV>
            <wp:extent cx="2442845" cy="3771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442845" cy="377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both"/>
        <w:spacing w:after="0" w:line="254" w:lineRule="auto"/>
        <w:rPr>
          <w:sz w:val="20"/>
          <w:szCs w:val="20"/>
          <w:color w:val="auto"/>
        </w:rPr>
      </w:pPr>
      <w:r>
        <w:rPr>
          <w:rFonts w:ascii="Arial" w:cs="Arial" w:eastAsia="Arial" w:hAnsi="Arial"/>
          <w:sz w:val="32"/>
          <w:szCs w:val="32"/>
          <w:b w:val="1"/>
          <w:bCs w:val="1"/>
          <w:color w:val="333333"/>
        </w:rPr>
        <w:t>Y-mAbs’ Nivatrotamab for the Treatment of Patients with Neuroblastoma Granted Orphan Drug Designation and Rare Pediatric Disease Designation by FDA</w:t>
      </w:r>
    </w:p>
    <w:p>
      <w:pPr>
        <w:spacing w:after="0" w:line="16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New York, NY, October 7, 2020 (GLOBE NEWSWIRE) – Y-mAbs Therapeutics, Inc. (the “Company” or “Y-mAbs”) (Nasdaq: YMAB) a late-stage clinical biopharmaceutical company focused on the development and commercialization of novel, antibody-based therapeutic products for the treatment of cancer, today announced that the FDA has granted Orphan Drug Designation (“ODD”) and Rare Pediatric Disease Designation (“RPDD”) for its leading bispecific antibody program nivatrotamab for the treatment of neuroblastoma.</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Nivatrotamab, a humanized bispecific anti-GD2 antibody, is currently in Phase 1 clinical development in collaboration with Memorial Sloan Kettering Cancer Center (“MSK”) in patients with relapsed/refractory neuroblastoma, as well as high grade osteosarcoma and other GD2(+) solid tumors, where patients have relapsed or refractory disease that is resistant to standard therapy.</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very pleased with the ODD granted for nivatrotamab, as this potentially would give us seven years of market exclusivity upon market approval. The RPDD makes us eligible for a Priority Review Voucher (“PRV”) upon potential approval of the biologics license application for this rare pediatric cancer. Among our leading compounds, four now have RPDDs, and this designation further increases our chances of ultimately receiving multiple PRVs,” said Thomas Gad, Founder, Chairman and President.</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Dr. Claus Moller, Chief Executive Officer further notes, “We are very pleased by this recognition by the FDA, and plan to expand the ongoing study with nivatrotamab into two separate Phase 2 arms in neuroblastoma and osteosarcoma, respectively, as well as a separate Phase 2 multicenter study in small cell lung cancer. We expect to submit an IND for the lung cancer study during the fourth quarter of 2020, and we are thrilled to widen nivatrotamab’s clinical reach to include adult indications.”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Researchers at Memorial Sloan Kettering Cancer Center (“MSK”) developed nivatrotamab, which is exclusively licensed by MSK to Y-mAbs. As a result of this licensing arrangement, MSK has institutional financial interests in the compound and in Y-mAbs.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Y-mAbs is a late-stage clinical biopharmaceutical company focused on the development and commercialization of novel, antibody-based therapeutic products for the treatment of cancer. The Company has a broad and advanced product pipeline, including two pivotal-stage product candidates - naxitamab and omburtamab - which target tumors that express GD2 and B7-H3,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p>
      <w:pPr>
        <w:spacing w:after="0" w:line="3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4897120</wp:posOffset>
            </wp:positionH>
            <wp:positionV relativeFrom="page">
              <wp:posOffset>603250</wp:posOffset>
            </wp:positionV>
            <wp:extent cx="2442845" cy="3771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442845" cy="37719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and commercialization plans; current and future clinical and pre-clinical studies and our research and development programs;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and other risks and uncertainties affecting the Company including those described in the "Risk Factors" section included in our Annual Report on Form 10-K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“Y-mAbs” is a registered trademark of Y-mAbs Therapeutics,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43" w:lineRule="exact"/>
        <w:rPr>
          <w:sz w:val="20"/>
          <w:szCs w:val="20"/>
          <w:color w:val="auto"/>
        </w:rPr>
      </w:pPr>
    </w:p>
    <w:p>
      <w:pPr>
        <w:ind w:left="20"/>
        <w:spacing w:after="0"/>
        <w:rPr>
          <w:sz w:val="20"/>
          <w:szCs w:val="20"/>
          <w:color w:val="auto"/>
        </w:rPr>
      </w:pPr>
      <w:r>
        <w:rPr>
          <w:rFonts w:ascii="Arial" w:cs="Arial" w:eastAsia="Arial" w:hAnsi="Arial"/>
          <w:sz w:val="18"/>
          <w:szCs w:val="18"/>
          <w:color w:val="auto"/>
        </w:rPr>
        <w:t>Y-mAbs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1791335" cy="11830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91335" cy="1183005"/>
                    </a:xfrm>
                    <a:prstGeom prst="rect">
                      <a:avLst/>
                    </a:prstGeom>
                    <a:noFill/>
                  </pic:spPr>
                </pic:pic>
              </a:graphicData>
            </a:graphic>
          </wp:anchor>
        </w:drawing>
      </w:r>
    </w:p>
    <w:p>
      <w:pPr>
        <w:spacing w:after="0" w:line="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ind w:left="20"/>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ind w:left="20"/>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2020-10-07T08:20:18Z</dcterms:created>
  <dcterms:modified xsi:type="dcterms:W3CDTF">2020-10-07T08:20:18Z</dcterms:modified>
</cp:coreProperties>
</file>