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5612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5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Smith Susan Laura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12/14/2021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1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Y-mAbs Therapeutics,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YMAB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47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(Middle)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40" w:right="1497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C/O Y-MABS THERAPEUTICS, INC.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230 PARK AVENUE, SUITE 3350</w: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(Street)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40" w:right="159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color w:val="0000FF"/>
          <w:vertAlign w:val="superscript"/>
        </w:rPr>
        <w:t>NEW</w:t>
      </w:r>
      <w:r>
        <w:rPr>
          <w:rFonts w:ascii="Arial" w:cs="Arial" w:eastAsia="Arial" w:hAnsi="Arial"/>
          <w:sz w:val="20"/>
          <w:szCs w:val="20"/>
          <w:color w:val="0000FF"/>
        </w:rPr>
        <w:t xml:space="preserve"> NY 10169 YORK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8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X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Officer (give</w:t>
            </w:r>
          </w:p>
        </w:tc>
        <w:tc>
          <w:tcPr>
            <w:tcW w:w="13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title 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Senior Vice President, CCO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39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40" w:val="left"/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(Zip)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3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No securities are beneficially owned.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6"/>
              </w:rPr>
              <w:t>/s/ Susan Laura Smith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12/23/2021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8460" w:type="dxa"/>
            <w:vAlign w:val="bottom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4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restart"/>
          </w:tcPr>
          <w:p>
            <w:pPr>
              <w:ind w:left="6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8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901039" TargetMode="External"/><Relationship Id="rId11" Type="http://schemas.openxmlformats.org/officeDocument/2006/relationships/hyperlink" Target="http://www.sec.gov/cgi-bin/browse-edgar?action=getcompany&amp;CIK=00017229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2021-12-23T15:54:10Z</dcterms:created>
  <dcterms:modified xsi:type="dcterms:W3CDTF">2021-12-23T15:54:10Z</dcterms:modified>
</cp:coreProperties>
</file>